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7C6FF6">
        <w:tc>
          <w:tcPr>
            <w:tcW w:w="1360"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108"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7C6FF6">
        <w:tc>
          <w:tcPr>
            <w:tcW w:w="1360"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108" w:type="dxa"/>
            <w:tcBorders>
              <w:bottom w:val="single" w:sz="4" w:space="0" w:color="auto"/>
              <w:right w:val="nil"/>
            </w:tcBorders>
          </w:tcPr>
          <w:p w14:paraId="35D101BD" w14:textId="7E199F36" w:rsidR="009D60D5" w:rsidRPr="001B5605" w:rsidRDefault="007C6FF6"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FD5133">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7C6FF6">
        <w:tc>
          <w:tcPr>
            <w:tcW w:w="1360"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108"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7C6FF6">
        <w:tc>
          <w:tcPr>
            <w:tcW w:w="946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7C6FF6" w14:paraId="34BFBF45" w14:textId="77777777" w:rsidTr="007C6FF6">
        <w:tc>
          <w:tcPr>
            <w:tcW w:w="1360"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108"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5DB47F32" w:rsidR="00741D2D" w:rsidRPr="00263FD0" w:rsidRDefault="00FD5133" w:rsidP="00996FEA">
            <w:pPr>
              <w:rPr>
                <w:rFonts w:asciiTheme="minorHAnsi" w:hAnsiTheme="minorHAnsi" w:cs="Arial"/>
                <w:sz w:val="24"/>
                <w:lang w:val="en-GB"/>
              </w:rPr>
            </w:pPr>
            <w:r w:rsidRPr="00FD5133">
              <w:rPr>
                <w:rFonts w:asciiTheme="minorHAnsi" w:hAnsiTheme="minorHAnsi" w:cs="Arial"/>
                <w:i/>
                <w:iCs/>
                <w:sz w:val="24"/>
                <w:lang w:val="en"/>
              </w:rPr>
              <w:t>South African Municipality Risk Insurance: Parametric Flood Insurance Product Finalization for the City of Cape Town and exploration for products in two further municipalities</w:t>
            </w:r>
          </w:p>
        </w:tc>
      </w:tr>
      <w:tr w:rsidR="008714BB" w:rsidRPr="007C6FF6" w14:paraId="5D7D31C6" w14:textId="77777777" w:rsidTr="007C6FF6">
        <w:trPr>
          <w:trHeight w:val="318"/>
        </w:trPr>
        <w:tc>
          <w:tcPr>
            <w:tcW w:w="946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9B599E" w14:paraId="44082ED9" w14:textId="77777777" w:rsidTr="007C6FF6">
        <w:tc>
          <w:tcPr>
            <w:tcW w:w="1360"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108"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004BF92" w:rsidR="00741D2D" w:rsidRPr="00263FD0" w:rsidRDefault="004F45B3" w:rsidP="00E953FE">
            <w:pPr>
              <w:rPr>
                <w:rFonts w:asciiTheme="minorHAnsi" w:hAnsiTheme="minorHAnsi" w:cs="Arial"/>
                <w:sz w:val="24"/>
                <w:lang w:val="en-GB"/>
              </w:rPr>
            </w:pPr>
            <w:r>
              <w:rPr>
                <w:rFonts w:asciiTheme="minorHAnsi" w:hAnsiTheme="minorHAnsi" w:cs="Arial"/>
                <w:i/>
                <w:iCs/>
                <w:sz w:val="24"/>
                <w:lang w:val="en"/>
              </w:rPr>
              <w:t xml:space="preserve"> 199 000</w:t>
            </w:r>
            <w:r w:rsidR="00875589">
              <w:rPr>
                <w:rFonts w:asciiTheme="minorHAnsi" w:hAnsiTheme="minorHAnsi" w:cs="Arial"/>
                <w:i/>
                <w:iCs/>
                <w:sz w:val="24"/>
                <w:lang w:val="en"/>
              </w:rPr>
              <w:t>€</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8"/>
          <w:footerReference w:type="default" r:id="rId9"/>
          <w:headerReference w:type="first" r:id="rId10"/>
          <w:footerReference w:type="first" r:id="rId11"/>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7C6FF6">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7C6FF6">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7C6FF6">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7C6FF6">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7C6FF6">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7C6FF6">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7C6FF6">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7C6FF6">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7C6FF6">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7C6FF6">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7C6FF6">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7C6FF6">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7C6FF6">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7C6FF6">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7C6FF6">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7C6FF6">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7C6FF6">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7C6FF6">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7C6FF6">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7C6FF6">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7C6FF6">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7C6FF6">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7C6FF6">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7C6FF6">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7C6FF6">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7C6FF6">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7C6FF6">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7C6FF6">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7C6FF6">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7C6FF6">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7C6FF6">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7C6FF6">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7C6FF6">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7C6FF6">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7C6FF6">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7C6FF6">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7C6FF6">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7C6FF6">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7C6FF6">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7C6FF6">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7C6FF6">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7C6FF6">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2"/>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372670">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372670">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7C6FF6"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72670">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72670">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72670">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577B7BA"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between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and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covering “</w:t>
      </w:r>
      <w:r w:rsidR="00FD5133" w:rsidRPr="00FD5133">
        <w:rPr>
          <w:rFonts w:asciiTheme="minorHAnsi" w:hAnsiTheme="minorHAnsi" w:cstheme="minorHAnsi"/>
          <w:i/>
          <w:iCs/>
          <w:sz w:val="22"/>
          <w:lang w:val="en"/>
        </w:rPr>
        <w:t xml:space="preserve">South African Municipality Risk Insurance: Parametric Flood Insurance Product Finalization for the City of Cape Town and exploration for products in two further municipalities </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37267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t>Object of the contract</w:t>
      </w:r>
      <w:bookmarkEnd w:id="5"/>
    </w:p>
    <w:p w14:paraId="767C017D" w14:textId="7329B79E"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FD5133" w:rsidRPr="00FD5133">
        <w:rPr>
          <w:rFonts w:asciiTheme="minorHAnsi" w:hAnsiTheme="minorHAnsi" w:cs="Arial"/>
          <w:i/>
          <w:iCs/>
          <w:lang w:val="en"/>
        </w:rPr>
        <w:t>South African Municipality Risk Insurance: Parametric Flood Insurance Product Finalization for the City of Cape Town and exploration for products in two further municipalities</w:t>
      </w:r>
      <w:r w:rsidRPr="00F2235E">
        <w:rPr>
          <w:rFonts w:asciiTheme="minorHAnsi" w:hAnsiTheme="minorHAnsi" w:cs="Arial"/>
          <w:lang w:val="en"/>
        </w:rPr>
        <w:t>“.</w:t>
      </w:r>
    </w:p>
    <w:p w14:paraId="0E52074F" w14:textId="2A31EF8B" w:rsidR="001726C5" w:rsidRPr="00F2235E" w:rsidRDefault="001726C5" w:rsidP="0037267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372670">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372670">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5298D93D" w:rsidR="00C973C2" w:rsidRPr="00F2235E" w:rsidRDefault="00C973C2" w:rsidP="00B25908">
      <w:pPr>
        <w:pStyle w:val="Paragraphedeliste"/>
        <w:numPr>
          <w:ilvl w:val="0"/>
          <w:numId w:val="7"/>
        </w:numPr>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hyperlink r:id="rId13" w:history="1">
        <w:r w:rsidR="00B25908" w:rsidRPr="0000734F">
          <w:rPr>
            <w:rStyle w:val="Lienhypertexte"/>
            <w:rFonts w:asciiTheme="minorHAnsi" w:eastAsia="Times New Roman" w:hAnsiTheme="minorHAnsi" w:cstheme="minorHAnsi"/>
            <w:sz w:val="22"/>
            <w:szCs w:val="22"/>
            <w:lang w:val="en"/>
          </w:rPr>
          <w:t>https://www.expertisefrance.fr/sites/expertise/files/2025-06/code-de-conduite-d-expertise-france.pdf</w:t>
        </w:r>
      </w:hyperlink>
      <w:r w:rsidR="00B25908">
        <w:rPr>
          <w:rFonts w:asciiTheme="minorHAnsi" w:eastAsia="Times New Roman" w:hAnsiTheme="minorHAnsi" w:cstheme="minorHAnsi"/>
          <w:sz w:val="22"/>
          <w:szCs w:val="22"/>
          <w:lang w:val="en"/>
        </w:rPr>
        <w:t xml:space="preserve"> </w:t>
      </w:r>
      <w:r w:rsidRPr="00F2235E">
        <w:rPr>
          <w:rFonts w:asciiTheme="minorHAnsi" w:eastAsia="Times New Roman" w:hAnsiTheme="minorHAnsi" w:cstheme="minorHAnsi"/>
          <w:sz w:val="22"/>
          <w:szCs w:val="22"/>
          <w:lang w:val="en"/>
        </w:rPr>
        <w:t>);</w:t>
      </w:r>
    </w:p>
    <w:p w14:paraId="224CFC1F" w14:textId="1690EE8D" w:rsidR="00996FEA" w:rsidRPr="00F2235E" w:rsidRDefault="00861444" w:rsidP="00372670">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w:t>
      </w:r>
      <w:proofErr w:type="gramStart"/>
      <w:r w:rsidRPr="00F2235E">
        <w:rPr>
          <w:rFonts w:asciiTheme="minorHAnsi" w:hAnsiTheme="minorHAnsi" w:cstheme="minorHAnsi"/>
          <w:szCs w:val="22"/>
          <w:lang w:val="en"/>
        </w:rPr>
        <w:t>for  intellectual</w:t>
      </w:r>
      <w:proofErr w:type="gramEnd"/>
      <w:r w:rsidRPr="00F2235E">
        <w:rPr>
          <w:rFonts w:asciiTheme="minorHAnsi" w:hAnsiTheme="minorHAnsi" w:cstheme="minorHAnsi"/>
          <w:szCs w:val="22"/>
          <w:lang w:val="en"/>
        </w:rPr>
        <w:t xml:space="preserve">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372670">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372670">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F9E3A05" w14:textId="2DA2395C" w:rsidR="005554F6" w:rsidRPr="000D19AC" w:rsidRDefault="00204CC9" w:rsidP="005554F6">
      <w:pPr>
        <w:pStyle w:val="v"/>
        <w:widowControl w:val="0"/>
        <w:spacing w:before="120" w:after="240"/>
        <w:ind w:left="556" w:firstLine="0"/>
        <w:rPr>
          <w:rFonts w:asciiTheme="minorHAnsi" w:hAnsiTheme="minorHAnsi" w:cstheme="minorHAnsi"/>
          <w:szCs w:val="22"/>
          <w:lang w:val="en-GB"/>
        </w:rPr>
      </w:pPr>
      <w:bookmarkStart w:id="10" w:name="_Toc392669632"/>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0D19AC" w14:paraId="473D09E0" w14:textId="77777777" w:rsidTr="00A8561A">
        <w:tc>
          <w:tcPr>
            <w:tcW w:w="9220" w:type="dxa"/>
            <w:gridSpan w:val="3"/>
            <w:vAlign w:val="center"/>
          </w:tcPr>
          <w:p w14:paraId="44247F86" w14:textId="77777777" w:rsidR="005554F6" w:rsidRPr="000D19AC" w:rsidRDefault="005554F6" w:rsidP="000F52C5">
            <w:pPr>
              <w:pStyle w:val="v"/>
              <w:widowControl w:val="0"/>
              <w:spacing w:before="60" w:after="60"/>
              <w:ind w:left="0" w:firstLine="0"/>
              <w:jc w:val="left"/>
              <w:rPr>
                <w:rFonts w:asciiTheme="minorHAnsi" w:hAnsiTheme="minorHAnsi" w:cstheme="minorHAnsi"/>
                <w:b/>
                <w:smallCaps/>
                <w:szCs w:val="22"/>
                <w:highlight w:val="yellow"/>
              </w:rPr>
            </w:pPr>
            <w:r w:rsidRPr="000D19AC">
              <w:rPr>
                <w:rFonts w:asciiTheme="minorHAnsi" w:hAnsiTheme="minorHAnsi" w:cstheme="minorHAnsi"/>
                <w:b/>
                <w:bCs/>
                <w:smallCaps/>
                <w:szCs w:val="22"/>
                <w:highlight w:val="yellow"/>
                <w:lang w:val="en"/>
              </w:rPr>
              <w:t>Firm tranche</w:t>
            </w:r>
          </w:p>
        </w:tc>
      </w:tr>
      <w:tr w:rsidR="000F52C5" w:rsidRPr="009B599E" w14:paraId="22464FA5" w14:textId="77777777" w:rsidTr="00A8561A">
        <w:tc>
          <w:tcPr>
            <w:tcW w:w="1112" w:type="dxa"/>
            <w:vAlign w:val="center"/>
          </w:tcPr>
          <w:p w14:paraId="0BB0BA2F" w14:textId="77777777" w:rsidR="000F52C5" w:rsidRPr="000D19AC" w:rsidRDefault="000F52C5"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Item 1</w:t>
            </w:r>
          </w:p>
        </w:tc>
        <w:tc>
          <w:tcPr>
            <w:tcW w:w="4848" w:type="dxa"/>
            <w:vAlign w:val="center"/>
          </w:tcPr>
          <w:p w14:paraId="3DB8D137" w14:textId="028C6DF9" w:rsidR="000F52C5" w:rsidRDefault="00FD5133" w:rsidP="000F52C5">
            <w:pPr>
              <w:pStyle w:val="v"/>
              <w:widowControl w:val="0"/>
              <w:spacing w:before="60" w:after="60"/>
              <w:ind w:left="0" w:firstLine="0"/>
              <w:jc w:val="left"/>
              <w:rPr>
                <w:rFonts w:asciiTheme="minorHAnsi" w:hAnsiTheme="minorHAnsi" w:cstheme="minorHAnsi"/>
                <w:szCs w:val="22"/>
                <w:lang w:val="en"/>
              </w:rPr>
            </w:pPr>
            <w:r w:rsidRPr="00FD5133">
              <w:rPr>
                <w:rFonts w:asciiTheme="minorHAnsi" w:hAnsiTheme="minorHAnsi" w:cstheme="minorHAnsi"/>
                <w:szCs w:val="22"/>
                <w:lang w:val="en"/>
              </w:rPr>
              <w:t>Parametric Flood Insurance Product Finalization for the City of Cape Town (Workstream 1</w:t>
            </w:r>
            <w:r w:rsidR="000E1172">
              <w:rPr>
                <w:rFonts w:asciiTheme="minorHAnsi" w:hAnsiTheme="minorHAnsi" w:cstheme="minorHAnsi"/>
                <w:szCs w:val="22"/>
                <w:lang w:val="en"/>
              </w:rPr>
              <w:t xml:space="preserve"> – Phase I &amp; Phase II</w:t>
            </w:r>
            <w:r w:rsidRPr="00FD5133">
              <w:rPr>
                <w:rFonts w:asciiTheme="minorHAnsi" w:hAnsiTheme="minorHAnsi" w:cstheme="minorHAnsi"/>
                <w:szCs w:val="22"/>
                <w:lang w:val="en"/>
              </w:rPr>
              <w:t>)</w:t>
            </w:r>
          </w:p>
          <w:p w14:paraId="7697E319" w14:textId="70631BEB" w:rsidR="000E1172" w:rsidRPr="007C6FF6" w:rsidRDefault="000E1172" w:rsidP="007C6FF6">
            <w:pPr>
              <w:pStyle w:val="v"/>
              <w:widowControl w:val="0"/>
              <w:numPr>
                <w:ilvl w:val="1"/>
                <w:numId w:val="7"/>
              </w:numPr>
              <w:tabs>
                <w:tab w:val="clear" w:pos="1440"/>
                <w:tab w:val="num" w:pos="630"/>
              </w:tabs>
              <w:spacing w:before="60" w:after="60"/>
              <w:ind w:hanging="1093"/>
              <w:jc w:val="left"/>
              <w:rPr>
                <w:rFonts w:asciiTheme="minorHAnsi" w:hAnsiTheme="minorHAnsi" w:cstheme="minorHAnsi"/>
                <w:szCs w:val="22"/>
                <w:highlight w:val="yellow"/>
                <w:lang w:val="en-US"/>
              </w:rPr>
            </w:pPr>
            <w:r>
              <w:rPr>
                <w:rFonts w:asciiTheme="minorHAnsi" w:hAnsiTheme="minorHAnsi" w:cstheme="minorHAnsi"/>
                <w:szCs w:val="22"/>
                <w:lang w:val="en"/>
              </w:rPr>
              <w:t>Phase I – Product Design</w:t>
            </w:r>
          </w:p>
          <w:p w14:paraId="15E34E74" w14:textId="38DF747F" w:rsidR="000E1172" w:rsidRPr="00875589" w:rsidRDefault="000E1172" w:rsidP="007C6FF6">
            <w:pPr>
              <w:pStyle w:val="v"/>
              <w:widowControl w:val="0"/>
              <w:numPr>
                <w:ilvl w:val="1"/>
                <w:numId w:val="7"/>
              </w:numPr>
              <w:tabs>
                <w:tab w:val="clear" w:pos="1440"/>
                <w:tab w:val="num" w:pos="630"/>
              </w:tabs>
              <w:spacing w:before="60" w:after="60"/>
              <w:ind w:hanging="1093"/>
              <w:jc w:val="left"/>
              <w:rPr>
                <w:rFonts w:asciiTheme="minorHAnsi" w:hAnsiTheme="minorHAnsi" w:cstheme="minorHAnsi"/>
                <w:szCs w:val="22"/>
                <w:highlight w:val="yellow"/>
                <w:lang w:val="en-US"/>
              </w:rPr>
            </w:pPr>
            <w:r>
              <w:rPr>
                <w:rFonts w:asciiTheme="minorHAnsi" w:hAnsiTheme="minorHAnsi" w:cstheme="minorHAnsi"/>
                <w:szCs w:val="22"/>
                <w:lang w:val="en"/>
              </w:rPr>
              <w:t>Phase II – Product Update and finalization</w:t>
            </w:r>
          </w:p>
        </w:tc>
        <w:tc>
          <w:tcPr>
            <w:tcW w:w="3260" w:type="dxa"/>
            <w:vAlign w:val="center"/>
          </w:tcPr>
          <w:p w14:paraId="4C458684" w14:textId="1E47A951" w:rsidR="000F52C5" w:rsidRPr="000D19AC" w:rsidRDefault="000F52C5" w:rsidP="00A8561A">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w:t>
            </w:r>
          </w:p>
        </w:tc>
      </w:tr>
      <w:tr w:rsidR="005554F6" w:rsidRPr="007C6FF6" w14:paraId="11AF1AE7" w14:textId="77777777" w:rsidTr="00A8561A">
        <w:tc>
          <w:tcPr>
            <w:tcW w:w="9220" w:type="dxa"/>
            <w:gridSpan w:val="3"/>
            <w:vAlign w:val="center"/>
          </w:tcPr>
          <w:p w14:paraId="562CD9DF" w14:textId="74F66847" w:rsidR="005554F6" w:rsidRPr="00875589" w:rsidRDefault="005554F6" w:rsidP="001F7664">
            <w:pPr>
              <w:pStyle w:val="v"/>
              <w:widowControl w:val="0"/>
              <w:spacing w:before="60" w:after="60"/>
              <w:ind w:left="0" w:firstLine="0"/>
              <w:jc w:val="left"/>
              <w:rPr>
                <w:rFonts w:asciiTheme="minorHAnsi" w:hAnsiTheme="minorHAnsi" w:cstheme="minorHAnsi"/>
                <w:b/>
                <w:smallCaps/>
                <w:szCs w:val="22"/>
                <w:highlight w:val="yellow"/>
                <w:lang w:val="en-US"/>
              </w:rPr>
            </w:pPr>
            <w:r w:rsidRPr="000D19AC">
              <w:rPr>
                <w:rFonts w:asciiTheme="minorHAnsi" w:hAnsiTheme="minorHAnsi" w:cstheme="minorHAnsi"/>
                <w:b/>
                <w:bCs/>
                <w:smallCaps/>
                <w:szCs w:val="22"/>
                <w:highlight w:val="yellow"/>
                <w:lang w:val="en"/>
              </w:rPr>
              <w:t>Optional tranche 1</w:t>
            </w:r>
            <w:r w:rsidR="00C6331F">
              <w:rPr>
                <w:rFonts w:asciiTheme="minorHAnsi" w:hAnsiTheme="minorHAnsi" w:cstheme="minorHAnsi"/>
                <w:b/>
                <w:bCs/>
                <w:smallCaps/>
                <w:szCs w:val="22"/>
                <w:highlight w:val="yellow"/>
                <w:lang w:val="en"/>
              </w:rPr>
              <w:t xml:space="preserve"> (order-based element)</w:t>
            </w:r>
          </w:p>
        </w:tc>
      </w:tr>
      <w:tr w:rsidR="000E1172" w:rsidRPr="009B599E" w14:paraId="3C4C6446" w14:textId="77777777" w:rsidTr="00A8561A">
        <w:tc>
          <w:tcPr>
            <w:tcW w:w="1112" w:type="dxa"/>
            <w:vAlign w:val="center"/>
          </w:tcPr>
          <w:p w14:paraId="478117AE" w14:textId="522A4F78" w:rsidR="000E1172" w:rsidRPr="000D19AC" w:rsidRDefault="000E1172" w:rsidP="000F52C5">
            <w:pPr>
              <w:pStyle w:val="v"/>
              <w:widowControl w:val="0"/>
              <w:spacing w:before="60" w:after="60"/>
              <w:ind w:left="0" w:firstLine="0"/>
              <w:jc w:val="left"/>
              <w:rPr>
                <w:rFonts w:asciiTheme="minorHAnsi" w:hAnsiTheme="minorHAnsi" w:cstheme="minorHAnsi"/>
                <w:szCs w:val="22"/>
                <w:lang w:val="en"/>
              </w:rPr>
            </w:pPr>
            <w:r>
              <w:rPr>
                <w:rFonts w:asciiTheme="minorHAnsi" w:hAnsiTheme="minorHAnsi" w:cstheme="minorHAnsi"/>
                <w:szCs w:val="22"/>
                <w:lang w:val="en"/>
              </w:rPr>
              <w:t>Item 2</w:t>
            </w:r>
          </w:p>
        </w:tc>
        <w:tc>
          <w:tcPr>
            <w:tcW w:w="4848" w:type="dxa"/>
            <w:vAlign w:val="center"/>
          </w:tcPr>
          <w:p w14:paraId="72F55B01" w14:textId="2BB29F71" w:rsidR="000E1172" w:rsidRDefault="000E1172" w:rsidP="000F52C5">
            <w:pPr>
              <w:pStyle w:val="v"/>
              <w:widowControl w:val="0"/>
              <w:spacing w:before="60" w:after="60"/>
              <w:ind w:left="0" w:firstLine="0"/>
              <w:jc w:val="left"/>
              <w:rPr>
                <w:rFonts w:asciiTheme="minorHAnsi" w:hAnsiTheme="minorHAnsi" w:cstheme="minorHAnsi"/>
                <w:szCs w:val="22"/>
                <w:lang w:val="en"/>
              </w:rPr>
            </w:pPr>
            <w:r w:rsidRPr="00FD5133">
              <w:rPr>
                <w:rFonts w:asciiTheme="minorHAnsi" w:hAnsiTheme="minorHAnsi" w:cstheme="minorHAnsi"/>
                <w:szCs w:val="22"/>
                <w:lang w:val="en"/>
              </w:rPr>
              <w:t xml:space="preserve">Parametric Flood Insurance Product Finalization for the City of Cape Town </w:t>
            </w:r>
            <w:r>
              <w:rPr>
                <w:rFonts w:asciiTheme="minorHAnsi" w:hAnsiTheme="minorHAnsi" w:cstheme="minorHAnsi"/>
                <w:szCs w:val="22"/>
                <w:lang w:val="en"/>
              </w:rPr>
              <w:t xml:space="preserve"> (Work stream 1 - Phase III)</w:t>
            </w:r>
          </w:p>
          <w:p w14:paraId="3E765025" w14:textId="6C0B5D09" w:rsidR="000E1172" w:rsidRPr="00FD5133" w:rsidRDefault="000E1172" w:rsidP="007C6FF6">
            <w:pPr>
              <w:pStyle w:val="v"/>
              <w:widowControl w:val="0"/>
              <w:numPr>
                <w:ilvl w:val="1"/>
                <w:numId w:val="7"/>
              </w:numPr>
              <w:tabs>
                <w:tab w:val="clear" w:pos="1440"/>
                <w:tab w:val="num" w:pos="630"/>
              </w:tabs>
              <w:spacing w:before="60" w:after="60"/>
              <w:ind w:hanging="1093"/>
              <w:jc w:val="left"/>
              <w:rPr>
                <w:rFonts w:asciiTheme="minorHAnsi" w:hAnsiTheme="minorHAnsi" w:cstheme="minorHAnsi"/>
                <w:szCs w:val="22"/>
                <w:lang w:val="en"/>
              </w:rPr>
            </w:pPr>
            <w:r>
              <w:rPr>
                <w:rFonts w:asciiTheme="minorHAnsi" w:hAnsiTheme="minorHAnsi" w:cstheme="minorHAnsi"/>
                <w:szCs w:val="22"/>
                <w:lang w:val="en"/>
              </w:rPr>
              <w:t xml:space="preserve">Phase III - Implementation Phase </w:t>
            </w:r>
          </w:p>
        </w:tc>
        <w:tc>
          <w:tcPr>
            <w:tcW w:w="3260" w:type="dxa"/>
            <w:vAlign w:val="center"/>
          </w:tcPr>
          <w:p w14:paraId="5BED5E6D" w14:textId="7C5CE87C" w:rsidR="000E1172" w:rsidRPr="000D19AC" w:rsidRDefault="00E955A4" w:rsidP="00A8561A">
            <w:pPr>
              <w:pStyle w:val="v"/>
              <w:widowControl w:val="0"/>
              <w:spacing w:before="60" w:after="60"/>
              <w:ind w:left="0" w:firstLine="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Fixed - price</w:t>
            </w:r>
          </w:p>
        </w:tc>
      </w:tr>
      <w:tr w:rsidR="000E1172" w:rsidRPr="007C6FF6" w14:paraId="7893EF3E" w14:textId="77777777" w:rsidTr="008B3DCB">
        <w:tc>
          <w:tcPr>
            <w:tcW w:w="9220" w:type="dxa"/>
            <w:gridSpan w:val="3"/>
            <w:vAlign w:val="center"/>
          </w:tcPr>
          <w:p w14:paraId="2AF79ECD" w14:textId="50B716AC" w:rsidR="000E1172" w:rsidRPr="000D19AC" w:rsidRDefault="000E1172" w:rsidP="007C6FF6">
            <w:pPr>
              <w:pStyle w:val="v"/>
              <w:widowControl w:val="0"/>
              <w:spacing w:before="60" w:after="60"/>
              <w:ind w:left="0" w:firstLine="0"/>
              <w:jc w:val="left"/>
              <w:rPr>
                <w:rFonts w:asciiTheme="minorHAnsi" w:hAnsiTheme="minorHAnsi" w:cstheme="minorHAnsi"/>
                <w:szCs w:val="22"/>
                <w:highlight w:val="yellow"/>
                <w:lang w:val="en"/>
              </w:rPr>
            </w:pPr>
            <w:r w:rsidRPr="000D19AC">
              <w:rPr>
                <w:rFonts w:asciiTheme="minorHAnsi" w:hAnsiTheme="minorHAnsi" w:cstheme="minorHAnsi"/>
                <w:b/>
                <w:bCs/>
                <w:smallCaps/>
                <w:szCs w:val="22"/>
                <w:highlight w:val="yellow"/>
                <w:lang w:val="en"/>
              </w:rPr>
              <w:t xml:space="preserve">Optional tranche </w:t>
            </w:r>
            <w:r>
              <w:rPr>
                <w:rFonts w:asciiTheme="minorHAnsi" w:hAnsiTheme="minorHAnsi" w:cstheme="minorHAnsi"/>
                <w:b/>
                <w:bCs/>
                <w:smallCaps/>
                <w:szCs w:val="22"/>
                <w:highlight w:val="yellow"/>
                <w:lang w:val="en"/>
              </w:rPr>
              <w:t>2 (order-based element)</w:t>
            </w:r>
          </w:p>
        </w:tc>
      </w:tr>
      <w:tr w:rsidR="000F52C5" w:rsidRPr="009B599E" w14:paraId="78BAE6D6" w14:textId="77777777" w:rsidTr="00A8561A">
        <w:tc>
          <w:tcPr>
            <w:tcW w:w="1112" w:type="dxa"/>
            <w:vAlign w:val="center"/>
          </w:tcPr>
          <w:p w14:paraId="05A7D00F" w14:textId="6A3EE629" w:rsidR="000F52C5" w:rsidRPr="000D19AC" w:rsidRDefault="000F52C5"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 xml:space="preserve">Item </w:t>
            </w:r>
            <w:r w:rsidR="00C6331F">
              <w:rPr>
                <w:rFonts w:asciiTheme="minorHAnsi" w:hAnsiTheme="minorHAnsi" w:cstheme="minorHAnsi"/>
                <w:szCs w:val="22"/>
                <w:lang w:val="en"/>
              </w:rPr>
              <w:t>2</w:t>
            </w:r>
          </w:p>
        </w:tc>
        <w:tc>
          <w:tcPr>
            <w:tcW w:w="4848" w:type="dxa"/>
            <w:vAlign w:val="center"/>
          </w:tcPr>
          <w:p w14:paraId="11E59583" w14:textId="3D15B290" w:rsidR="000F52C5" w:rsidRPr="00875589" w:rsidRDefault="00FD5133" w:rsidP="000F52C5">
            <w:pPr>
              <w:pStyle w:val="v"/>
              <w:widowControl w:val="0"/>
              <w:spacing w:before="60" w:after="60"/>
              <w:ind w:left="0" w:firstLine="0"/>
              <w:jc w:val="left"/>
              <w:rPr>
                <w:rFonts w:asciiTheme="minorHAnsi" w:hAnsiTheme="minorHAnsi" w:cstheme="minorHAnsi"/>
                <w:szCs w:val="22"/>
                <w:highlight w:val="yellow"/>
                <w:lang w:val="en-US"/>
              </w:rPr>
            </w:pPr>
            <w:r w:rsidRPr="00FD5133">
              <w:rPr>
                <w:rFonts w:asciiTheme="minorHAnsi" w:hAnsiTheme="minorHAnsi" w:cstheme="minorHAnsi"/>
                <w:szCs w:val="22"/>
                <w:lang w:val="en"/>
              </w:rPr>
              <w:t>Assessment and Product Scoping for Two Additional Municipalities (Workstream 2)</w:t>
            </w:r>
          </w:p>
        </w:tc>
        <w:tc>
          <w:tcPr>
            <w:tcW w:w="3260" w:type="dxa"/>
            <w:vAlign w:val="center"/>
          </w:tcPr>
          <w:p w14:paraId="2FA56FB3" w14:textId="02D17121" w:rsidR="000F52C5" w:rsidRPr="000D19AC" w:rsidRDefault="000F52C5" w:rsidP="00A8561A">
            <w:pPr>
              <w:pStyle w:val="v"/>
              <w:widowControl w:val="0"/>
              <w:spacing w:before="60" w:after="60"/>
              <w:ind w:left="0" w:firstLine="0"/>
              <w:jc w:val="center"/>
              <w:rPr>
                <w:rFonts w:asciiTheme="minorHAnsi" w:hAnsiTheme="minorHAnsi" w:cstheme="minorHAnsi"/>
                <w:szCs w:val="22"/>
                <w:highlight w:val="yellow"/>
                <w:lang w:val="en-GB"/>
              </w:rPr>
            </w:pPr>
            <w:r w:rsidRPr="000D19AC">
              <w:rPr>
                <w:rFonts w:asciiTheme="minorHAnsi" w:hAnsiTheme="minorHAnsi" w:cstheme="minorHAnsi"/>
                <w:szCs w:val="22"/>
                <w:highlight w:val="yellow"/>
                <w:lang w:val="en"/>
              </w:rPr>
              <w:t>Fixed-price</w:t>
            </w:r>
          </w:p>
        </w:tc>
      </w:tr>
    </w:tbl>
    <w:p w14:paraId="49AC16E6" w14:textId="24377707" w:rsidR="00204CC9" w:rsidRPr="000D19AC" w:rsidRDefault="00A246CE" w:rsidP="002F2D1F">
      <w:pPr>
        <w:pStyle w:val="v"/>
        <w:widowControl w:val="0"/>
        <w:spacing w:before="24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“Purchase order” items are defined by Articles R. 2162-13 and R.2162-14 of the CCP and are executed as and when said purchase orders are issued.]</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140836309"/>
      <w:r w:rsidRPr="000D19AC">
        <w:rPr>
          <w:rFonts w:asciiTheme="minorHAnsi" w:hAnsiTheme="minorHAnsi" w:cstheme="minorHAnsi"/>
          <w:sz w:val="22"/>
          <w:szCs w:val="22"/>
          <w:lang w:val="en"/>
        </w:rPr>
        <w:t xml:space="preserve">Term </w:t>
      </w:r>
      <w:bookmarkEnd w:id="10"/>
      <w:r w:rsidRPr="000D19AC">
        <w:rPr>
          <w:rFonts w:asciiTheme="minorHAnsi" w:hAnsiTheme="minorHAnsi" w:cstheme="minorHAnsi"/>
          <w:sz w:val="22"/>
          <w:szCs w:val="22"/>
          <w:lang w:val="en"/>
        </w:rPr>
        <w:t>of the Contract</w:t>
      </w:r>
      <w:bookmarkEnd w:id="11"/>
    </w:p>
    <w:p w14:paraId="52B8A451" w14:textId="5DD5E19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C6331F">
        <w:rPr>
          <w:rFonts w:asciiTheme="minorHAnsi" w:hAnsiTheme="minorHAnsi" w:cstheme="minorHAnsi"/>
          <w:szCs w:val="22"/>
          <w:highlight w:val="yellow"/>
          <w:lang w:val="en"/>
        </w:rPr>
        <w:t>12</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C6331F">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047CF3AB" w:rsidR="001E12A9" w:rsidRPr="00F41A62" w:rsidRDefault="001E12A9" w:rsidP="001E12A9">
      <w:pPr>
        <w:pStyle w:val="Titre2"/>
        <w:spacing w:before="120" w:after="60"/>
        <w:rPr>
          <w:rFonts w:asciiTheme="minorHAnsi" w:hAnsiTheme="minorHAnsi" w:cstheme="minorHAnsi"/>
          <w:sz w:val="22"/>
          <w:szCs w:val="22"/>
          <w:lang w:val="en-GB"/>
        </w:rPr>
      </w:pPr>
      <w:bookmarkStart w:id="12" w:name="_Toc140836310"/>
      <w:r w:rsidRPr="00F41A62">
        <w:rPr>
          <w:rFonts w:asciiTheme="minorHAnsi" w:hAnsiTheme="minorHAnsi" w:cstheme="minorHAnsi"/>
          <w:sz w:val="22"/>
          <w:szCs w:val="22"/>
          <w:lang w:val="en"/>
        </w:rPr>
        <w:t>Commencement and deadline of service provision</w:t>
      </w:r>
      <w:bookmarkEnd w:id="12"/>
    </w:p>
    <w:p w14:paraId="29C83A50" w14:textId="100917AA"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is </w:t>
      </w:r>
      <w:r w:rsidR="00C6331F">
        <w:rPr>
          <w:rFonts w:asciiTheme="minorHAnsi" w:hAnsiTheme="minorHAnsi" w:cstheme="minorHAnsi"/>
          <w:szCs w:val="22"/>
          <w:lang w:val="en"/>
        </w:rPr>
        <w:t>1</w:t>
      </w:r>
      <w:r w:rsidR="00875589">
        <w:rPr>
          <w:rFonts w:asciiTheme="minorHAnsi" w:hAnsiTheme="minorHAnsi" w:cstheme="minorHAnsi"/>
          <w:szCs w:val="22"/>
          <w:lang w:val="en"/>
        </w:rPr>
        <w:t>2</w:t>
      </w:r>
      <w:r w:rsidR="00C6331F" w:rsidRPr="00F41A62">
        <w:rPr>
          <w:rFonts w:asciiTheme="minorHAnsi" w:hAnsiTheme="minorHAnsi" w:cstheme="minorHAnsi"/>
          <w:szCs w:val="22"/>
          <w:lang w:val="en"/>
        </w:rPr>
        <w:t xml:space="preserve"> </w:t>
      </w:r>
      <w:r w:rsidR="00C6331F">
        <w:rPr>
          <w:rFonts w:asciiTheme="minorHAnsi" w:hAnsiTheme="minorHAnsi" w:cstheme="minorHAnsi"/>
          <w:szCs w:val="22"/>
          <w:lang w:val="en"/>
        </w:rPr>
        <w:t>months</w:t>
      </w:r>
      <w:r w:rsidR="00C6331F" w:rsidRPr="00F41A62">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from the award date of this </w:t>
      </w:r>
      <w:r w:rsidRPr="00F41A62">
        <w:rPr>
          <w:rFonts w:asciiTheme="minorHAnsi" w:hAnsiTheme="minorHAnsi" w:cstheme="minorHAnsi"/>
          <w:smallCaps/>
          <w:szCs w:val="22"/>
          <w:lang w:val="en"/>
        </w:rPr>
        <w:t>Contract</w:t>
      </w:r>
      <w:r w:rsidR="00C6331F">
        <w:rPr>
          <w:rFonts w:asciiTheme="minorHAnsi" w:hAnsiTheme="minorHAnsi" w:cstheme="minorHAnsi"/>
          <w:smallCaps/>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91C735D"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3" w:name="_Toc140836312"/>
      <w:r w:rsidRPr="00F41A62">
        <w:rPr>
          <w:rFonts w:asciiTheme="minorHAnsi" w:hAnsiTheme="minorHAnsi" w:cstheme="minorHAnsi"/>
          <w:sz w:val="22"/>
          <w:szCs w:val="22"/>
          <w:lang w:val="en"/>
        </w:rPr>
        <w:t>Firming-up of order tranches</w:t>
      </w:r>
      <w:bookmarkEnd w:id="13"/>
    </w:p>
    <w:p w14:paraId="3382932C" w14:textId="57FEC99D"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services/supplies due under the firm tranche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16695A9C"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w:t>
      </w:r>
      <w:proofErr w:type="gramStart"/>
      <w:r w:rsidRPr="00F41A62">
        <w:rPr>
          <w:rFonts w:asciiTheme="minorHAnsi" w:hAnsiTheme="minorHAnsi" w:cstheme="minorHAnsi"/>
          <w:szCs w:val="22"/>
          <w:lang w:val="en"/>
        </w:rPr>
        <w:t xml:space="preserve">signed </w:t>
      </w:r>
      <w:r w:rsidR="005E6544">
        <w:rPr>
          <w:rFonts w:asciiTheme="minorHAnsi" w:hAnsiTheme="minorHAnsi" w:cstheme="minorHAnsi"/>
          <w:szCs w:val="22"/>
          <w:lang w:val="en"/>
        </w:rPr>
        <w:t xml:space="preserve"> Purchase</w:t>
      </w:r>
      <w:proofErr w:type="gramEnd"/>
      <w:r w:rsidR="005E6544">
        <w:rPr>
          <w:rFonts w:asciiTheme="minorHAnsi" w:hAnsiTheme="minorHAnsi" w:cstheme="minorHAnsi"/>
          <w:szCs w:val="22"/>
          <w:lang w:val="en"/>
        </w:rPr>
        <w:t xml:space="preserve"> </w:t>
      </w:r>
      <w:r w:rsidRPr="00F41A62">
        <w:rPr>
          <w:rFonts w:asciiTheme="minorHAnsi" w:hAnsiTheme="minorHAnsi" w:cstheme="minorHAnsi"/>
          <w:szCs w:val="22"/>
          <w:lang w:val="en"/>
        </w:rPr>
        <w:t>order</w:t>
      </w:r>
      <w:r w:rsidR="005E6544">
        <w:rPr>
          <w:rFonts w:asciiTheme="minorHAnsi" w:hAnsiTheme="minorHAnsi" w:cstheme="minorHAnsi"/>
          <w:szCs w:val="22"/>
          <w:lang w:val="en"/>
        </w:rPr>
        <w:t>/ Specific contract</w:t>
      </w:r>
      <w:r w:rsidRPr="00F41A62">
        <w:rPr>
          <w:rFonts w:asciiTheme="minorHAnsi" w:hAnsiTheme="minorHAnsi" w:cstheme="minorHAnsi"/>
          <w:szCs w:val="22"/>
          <w:lang w:val="en"/>
        </w:rPr>
        <w:t xml:space="preserve"> issued by Expertise France. </w:t>
      </w:r>
    </w:p>
    <w:p w14:paraId="58D84AC8" w14:textId="4C6A19A0" w:rsidR="00E849ED" w:rsidRPr="00F41A62" w:rsidRDefault="003B5A58" w:rsidP="0041382E">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Should any optional tranche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CB9B59E" w14:textId="24B7B9C5" w:rsidR="003A4792" w:rsidRPr="00F41A62" w:rsidRDefault="003A4792" w:rsidP="0037267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013C30BB" w14:textId="7401886D" w:rsidR="00F94043" w:rsidRPr="00722AD6" w:rsidRDefault="00172117" w:rsidP="0041382E">
      <w:pPr>
        <w:pStyle w:val="u"/>
        <w:widowControl w:val="0"/>
        <w:numPr>
          <w:ilvl w:val="12"/>
          <w:numId w:val="0"/>
        </w:numPr>
        <w:spacing w:before="240" w:after="120"/>
        <w:ind w:left="561"/>
        <w:jc w:val="left"/>
        <w:rPr>
          <w:rFonts w:asciiTheme="minorHAnsi" w:hAnsiTheme="minorHAnsi" w:cstheme="minorHAnsi"/>
          <w:szCs w:val="22"/>
        </w:rPr>
      </w:pPr>
      <w:r w:rsidRPr="00722AD6">
        <w:rPr>
          <w:rFonts w:asciiTheme="minorHAnsi" w:hAnsiTheme="minorHAnsi" w:cstheme="minorHAnsi"/>
          <w:szCs w:val="22"/>
          <w:lang w:val="en"/>
        </w:rPr>
        <w:t>[</w:t>
      </w:r>
    </w:p>
    <w:tbl>
      <w:tblPr>
        <w:tblStyle w:val="Grilledutableau"/>
        <w:tblW w:w="9220" w:type="dxa"/>
        <w:tblInd w:w="556" w:type="dxa"/>
        <w:tblLook w:val="04A0" w:firstRow="1" w:lastRow="0" w:firstColumn="1" w:lastColumn="0" w:noHBand="0" w:noVBand="1"/>
      </w:tblPr>
      <w:tblGrid>
        <w:gridCol w:w="3975"/>
        <w:gridCol w:w="2410"/>
        <w:gridCol w:w="2835"/>
      </w:tblGrid>
      <w:tr w:rsidR="00F10406" w:rsidRPr="00722AD6" w14:paraId="3628A807" w14:textId="77777777" w:rsidTr="007C6FF6">
        <w:trPr>
          <w:trHeight w:val="537"/>
        </w:trPr>
        <w:tc>
          <w:tcPr>
            <w:tcW w:w="3975" w:type="dxa"/>
            <w:vAlign w:val="center"/>
          </w:tcPr>
          <w:p w14:paraId="7D262104" w14:textId="77777777" w:rsidR="00F10406" w:rsidRPr="00722AD6" w:rsidRDefault="00F10406" w:rsidP="00EF1BFA">
            <w:pPr>
              <w:pStyle w:val="v"/>
              <w:widowControl w:val="0"/>
              <w:spacing w:before="60" w:after="60"/>
              <w:ind w:left="0" w:firstLine="0"/>
              <w:jc w:val="left"/>
              <w:rPr>
                <w:rFonts w:asciiTheme="minorHAnsi" w:hAnsiTheme="minorHAnsi" w:cstheme="minorHAnsi"/>
                <w:b/>
                <w:szCs w:val="22"/>
              </w:rPr>
            </w:pPr>
            <w:r w:rsidRPr="00722AD6">
              <w:rPr>
                <w:rFonts w:asciiTheme="minorHAnsi" w:hAnsiTheme="minorHAnsi" w:cstheme="minorHAnsi"/>
                <w:b/>
                <w:bCs/>
                <w:szCs w:val="22"/>
                <w:lang w:val="en"/>
              </w:rPr>
              <w:t>ITEM</w:t>
            </w:r>
          </w:p>
        </w:tc>
        <w:tc>
          <w:tcPr>
            <w:tcW w:w="2410" w:type="dxa"/>
            <w:vAlign w:val="center"/>
          </w:tcPr>
          <w:p w14:paraId="3ACD814D" w14:textId="77777777" w:rsidR="00F10406" w:rsidRPr="00722AD6" w:rsidRDefault="004F3F83" w:rsidP="006A6224">
            <w:pPr>
              <w:pStyle w:val="v"/>
              <w:widowControl w:val="0"/>
              <w:spacing w:before="60" w:after="60"/>
              <w:ind w:left="0" w:firstLine="0"/>
              <w:jc w:val="center"/>
              <w:rPr>
                <w:rFonts w:asciiTheme="minorHAnsi" w:hAnsiTheme="minorHAnsi" w:cstheme="minorHAnsi"/>
                <w:b/>
                <w:szCs w:val="22"/>
                <w:highlight w:val="yellow"/>
              </w:rPr>
            </w:pPr>
            <w:r w:rsidRPr="00722AD6">
              <w:rPr>
                <w:rFonts w:asciiTheme="minorHAnsi" w:hAnsiTheme="minorHAnsi" w:cstheme="minorHAnsi"/>
                <w:b/>
                <w:bCs/>
                <w:szCs w:val="22"/>
                <w:highlight w:val="yellow"/>
                <w:lang w:val="en"/>
              </w:rPr>
              <w:t>TYPE OF AMOUNT</w:t>
            </w:r>
          </w:p>
        </w:tc>
        <w:tc>
          <w:tcPr>
            <w:tcW w:w="2835" w:type="dxa"/>
            <w:vAlign w:val="center"/>
          </w:tcPr>
          <w:p w14:paraId="78E64D19" w14:textId="77777777" w:rsidR="00F10406" w:rsidRPr="00722AD6" w:rsidRDefault="004F3F83" w:rsidP="00EF1BFA">
            <w:pPr>
              <w:pStyle w:val="v"/>
              <w:widowControl w:val="0"/>
              <w:spacing w:before="60" w:after="60"/>
              <w:ind w:left="0" w:firstLine="0"/>
              <w:jc w:val="center"/>
              <w:rPr>
                <w:rFonts w:asciiTheme="minorHAnsi" w:hAnsiTheme="minorHAnsi" w:cstheme="minorHAnsi"/>
                <w:b/>
                <w:szCs w:val="22"/>
                <w:highlight w:val="yellow"/>
              </w:rPr>
            </w:pPr>
            <w:r w:rsidRPr="00722AD6">
              <w:rPr>
                <w:rFonts w:asciiTheme="minorHAnsi" w:hAnsiTheme="minorHAnsi" w:cstheme="minorHAnsi"/>
                <w:b/>
                <w:bCs/>
                <w:szCs w:val="22"/>
                <w:highlight w:val="yellow"/>
                <w:lang w:val="en"/>
              </w:rPr>
              <w:t>AMOUNT</w:t>
            </w:r>
          </w:p>
        </w:tc>
      </w:tr>
      <w:tr w:rsidR="00F10406" w:rsidRPr="00722AD6" w14:paraId="5DA820A8" w14:textId="77777777" w:rsidTr="006A6224">
        <w:tc>
          <w:tcPr>
            <w:tcW w:w="9220" w:type="dxa"/>
            <w:gridSpan w:val="3"/>
            <w:vAlign w:val="center"/>
          </w:tcPr>
          <w:p w14:paraId="50C2D667" w14:textId="77777777" w:rsidR="00F10406" w:rsidRPr="00722AD6"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722AD6">
              <w:rPr>
                <w:rFonts w:asciiTheme="minorHAnsi" w:hAnsiTheme="minorHAnsi" w:cstheme="minorHAnsi"/>
                <w:b/>
                <w:bCs/>
                <w:smallCaps/>
                <w:szCs w:val="22"/>
                <w:highlight w:val="yellow"/>
                <w:lang w:val="en"/>
              </w:rPr>
              <w:t>Firm tranche</w:t>
            </w:r>
          </w:p>
        </w:tc>
      </w:tr>
      <w:tr w:rsidR="004F3F83" w:rsidRPr="00722AD6" w14:paraId="31AAFBAC" w14:textId="77777777" w:rsidTr="007C6FF6">
        <w:tc>
          <w:tcPr>
            <w:tcW w:w="3975" w:type="dxa"/>
            <w:vAlign w:val="center"/>
          </w:tcPr>
          <w:p w14:paraId="15F9B4CF" w14:textId="008FB2D4" w:rsidR="004F3F83" w:rsidRPr="00D204DB" w:rsidRDefault="00B84B29" w:rsidP="00D204DB">
            <w:pPr>
              <w:pStyle w:val="v"/>
              <w:widowControl w:val="0"/>
              <w:spacing w:before="60" w:after="60"/>
              <w:ind w:left="0" w:firstLine="0"/>
              <w:jc w:val="left"/>
              <w:rPr>
                <w:rFonts w:asciiTheme="minorHAnsi" w:hAnsiTheme="minorHAnsi" w:cstheme="minorHAnsi"/>
                <w:szCs w:val="22"/>
                <w:lang w:val="en-US"/>
              </w:rPr>
            </w:pPr>
            <w:r w:rsidRPr="00B84B29">
              <w:rPr>
                <w:rFonts w:asciiTheme="minorHAnsi" w:hAnsiTheme="minorHAnsi" w:cstheme="minorHAnsi"/>
                <w:szCs w:val="22"/>
                <w:lang w:val="en"/>
              </w:rPr>
              <w:t>Parametric Flood Insurance Product Finalization for the City of Cape Town (Workstream 1</w:t>
            </w:r>
            <w:r w:rsidR="005E6544">
              <w:rPr>
                <w:rFonts w:asciiTheme="minorHAnsi" w:hAnsiTheme="minorHAnsi" w:cstheme="minorHAnsi"/>
                <w:szCs w:val="22"/>
                <w:lang w:val="en"/>
              </w:rPr>
              <w:t xml:space="preserve"> : Phase I &amp; Phase II</w:t>
            </w:r>
            <w:r w:rsidRPr="00B84B29">
              <w:rPr>
                <w:rFonts w:asciiTheme="minorHAnsi" w:hAnsiTheme="minorHAnsi" w:cstheme="minorHAnsi"/>
                <w:szCs w:val="22"/>
                <w:lang w:val="en"/>
              </w:rPr>
              <w:t>)</w:t>
            </w:r>
          </w:p>
        </w:tc>
        <w:tc>
          <w:tcPr>
            <w:tcW w:w="2410" w:type="dxa"/>
            <w:vAlign w:val="center"/>
          </w:tcPr>
          <w:p w14:paraId="279A32A1" w14:textId="27DF2964" w:rsidR="00B84B29" w:rsidRPr="00D204DB" w:rsidRDefault="006A6224" w:rsidP="00B84B29">
            <w:pPr>
              <w:pStyle w:val="v"/>
              <w:widowControl w:val="0"/>
              <w:spacing w:before="60" w:after="60"/>
              <w:ind w:left="0" w:firstLine="0"/>
              <w:jc w:val="center"/>
              <w:rPr>
                <w:rFonts w:asciiTheme="minorHAnsi" w:hAnsiTheme="minorHAnsi" w:cstheme="minorHAnsi"/>
                <w:szCs w:val="22"/>
                <w:highlight w:val="yellow"/>
                <w:lang w:val="en"/>
              </w:rPr>
            </w:pPr>
            <w:r w:rsidRPr="00722AD6">
              <w:rPr>
                <w:rFonts w:asciiTheme="minorHAnsi" w:hAnsiTheme="minorHAnsi" w:cstheme="minorHAnsi"/>
                <w:szCs w:val="22"/>
                <w:highlight w:val="yellow"/>
                <w:lang w:val="en"/>
              </w:rPr>
              <w:t>Fixed price]</w:t>
            </w:r>
          </w:p>
        </w:tc>
        <w:tc>
          <w:tcPr>
            <w:tcW w:w="2835" w:type="dxa"/>
            <w:vAlign w:val="center"/>
          </w:tcPr>
          <w:p w14:paraId="619524A0" w14:textId="77777777" w:rsidR="004F3F83" w:rsidRPr="00722AD6" w:rsidRDefault="004F3F83" w:rsidP="004F3F83">
            <w:pPr>
              <w:pStyle w:val="v"/>
              <w:widowControl w:val="0"/>
              <w:spacing w:before="60" w:after="60"/>
              <w:ind w:left="0" w:firstLine="0"/>
              <w:jc w:val="right"/>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F10406" w:rsidRPr="00722AD6" w14:paraId="1820DAA7" w14:textId="77777777" w:rsidTr="006A6224">
        <w:tc>
          <w:tcPr>
            <w:tcW w:w="9220" w:type="dxa"/>
            <w:gridSpan w:val="3"/>
            <w:vAlign w:val="center"/>
          </w:tcPr>
          <w:p w14:paraId="3C3A000E" w14:textId="4BDCF64D" w:rsidR="00F10406" w:rsidRPr="00722AD6"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722AD6">
              <w:rPr>
                <w:rFonts w:asciiTheme="minorHAnsi" w:hAnsiTheme="minorHAnsi" w:cstheme="minorHAnsi"/>
                <w:b/>
                <w:bCs/>
                <w:smallCaps/>
                <w:szCs w:val="22"/>
                <w:highlight w:val="yellow"/>
                <w:lang w:val="en"/>
              </w:rPr>
              <w:t>Optional tranche 1</w:t>
            </w:r>
          </w:p>
        </w:tc>
      </w:tr>
      <w:tr w:rsidR="007C6FF6" w:rsidRPr="007C6FF6" w14:paraId="2A473F60" w14:textId="77777777" w:rsidTr="007C6FF6">
        <w:tc>
          <w:tcPr>
            <w:tcW w:w="3975" w:type="dxa"/>
            <w:vAlign w:val="center"/>
          </w:tcPr>
          <w:p w14:paraId="1141BB8E" w14:textId="1FF51DFE" w:rsidR="007C6FF6" w:rsidRPr="007C6FF6" w:rsidRDefault="007C6FF6" w:rsidP="007C6FF6">
            <w:pPr>
              <w:pStyle w:val="v"/>
              <w:widowControl w:val="0"/>
              <w:spacing w:before="60" w:after="60"/>
              <w:ind w:left="0" w:firstLine="0"/>
              <w:jc w:val="left"/>
              <w:rPr>
                <w:rFonts w:asciiTheme="minorHAnsi" w:hAnsiTheme="minorHAnsi" w:cstheme="minorHAnsi"/>
                <w:szCs w:val="22"/>
                <w:lang w:val="en"/>
              </w:rPr>
            </w:pPr>
            <w:r w:rsidRPr="00FD5133">
              <w:rPr>
                <w:rFonts w:asciiTheme="minorHAnsi" w:hAnsiTheme="minorHAnsi" w:cstheme="minorHAnsi"/>
                <w:szCs w:val="22"/>
                <w:lang w:val="en"/>
              </w:rPr>
              <w:t xml:space="preserve">Parametric Flood Insurance Product Finalization for the City of Cape </w:t>
            </w:r>
            <w:proofErr w:type="gramStart"/>
            <w:r w:rsidRPr="00FD5133">
              <w:rPr>
                <w:rFonts w:asciiTheme="minorHAnsi" w:hAnsiTheme="minorHAnsi" w:cstheme="minorHAnsi"/>
                <w:szCs w:val="22"/>
                <w:lang w:val="en"/>
              </w:rPr>
              <w:t xml:space="preserve">Town </w:t>
            </w:r>
            <w:r>
              <w:rPr>
                <w:rFonts w:asciiTheme="minorHAnsi" w:hAnsiTheme="minorHAnsi" w:cstheme="minorHAnsi"/>
                <w:szCs w:val="22"/>
                <w:lang w:val="en"/>
              </w:rPr>
              <w:t xml:space="preserve"> (</w:t>
            </w:r>
            <w:proofErr w:type="gramEnd"/>
            <w:r>
              <w:rPr>
                <w:rFonts w:asciiTheme="minorHAnsi" w:hAnsiTheme="minorHAnsi" w:cstheme="minorHAnsi"/>
                <w:szCs w:val="22"/>
                <w:lang w:val="en"/>
              </w:rPr>
              <w:t>Work stream 1 - Phase III Implementation Phase)</w:t>
            </w:r>
          </w:p>
        </w:tc>
        <w:tc>
          <w:tcPr>
            <w:tcW w:w="2410" w:type="dxa"/>
            <w:vAlign w:val="center"/>
          </w:tcPr>
          <w:p w14:paraId="21C4E75E" w14:textId="7E0080F0" w:rsidR="007C6FF6" w:rsidRPr="00722AD6" w:rsidRDefault="007C6FF6" w:rsidP="007C6FF6">
            <w:pPr>
              <w:pStyle w:val="v"/>
              <w:widowControl w:val="0"/>
              <w:spacing w:before="60" w:after="60"/>
              <w:ind w:left="0" w:firstLine="0"/>
              <w:jc w:val="center"/>
              <w:rPr>
                <w:rFonts w:asciiTheme="minorHAnsi" w:hAnsiTheme="minorHAnsi" w:cstheme="minorHAnsi"/>
                <w:szCs w:val="22"/>
                <w:highlight w:val="yellow"/>
                <w:lang w:val="en"/>
              </w:rPr>
            </w:pPr>
            <w:r w:rsidRPr="00722AD6">
              <w:rPr>
                <w:rFonts w:asciiTheme="minorHAnsi" w:hAnsiTheme="minorHAnsi" w:cstheme="minorHAnsi"/>
                <w:szCs w:val="22"/>
                <w:highlight w:val="yellow"/>
                <w:lang w:val="en"/>
              </w:rPr>
              <w:t>Fixed price]</w:t>
            </w:r>
          </w:p>
        </w:tc>
        <w:tc>
          <w:tcPr>
            <w:tcW w:w="2835" w:type="dxa"/>
            <w:vAlign w:val="center"/>
          </w:tcPr>
          <w:p w14:paraId="19ECBE25" w14:textId="745F66C1" w:rsidR="007C6FF6" w:rsidRPr="00722AD6" w:rsidRDefault="007C6FF6" w:rsidP="007C6FF6">
            <w:pPr>
              <w:pStyle w:val="v"/>
              <w:widowControl w:val="0"/>
              <w:spacing w:before="60" w:after="60"/>
              <w:ind w:left="0" w:firstLine="0"/>
              <w:jc w:val="right"/>
              <w:rPr>
                <w:rFonts w:asciiTheme="minorHAnsi" w:hAnsiTheme="minorHAnsi" w:cstheme="minorHAnsi"/>
                <w:szCs w:val="22"/>
                <w:highlight w:val="yellow"/>
                <w:lang w:val="en"/>
              </w:rPr>
            </w:pPr>
            <w:r w:rsidRPr="00722AD6">
              <w:rPr>
                <w:rFonts w:asciiTheme="minorHAnsi" w:hAnsiTheme="minorHAnsi" w:cstheme="minorHAnsi"/>
                <w:szCs w:val="22"/>
                <w:highlight w:val="yellow"/>
                <w:lang w:val="en"/>
              </w:rPr>
              <w:t>€ exc. VAT.</w:t>
            </w:r>
          </w:p>
        </w:tc>
      </w:tr>
      <w:tr w:rsidR="007C6FF6" w:rsidRPr="00722AD6" w14:paraId="07244453" w14:textId="77777777" w:rsidTr="00E72C53">
        <w:tc>
          <w:tcPr>
            <w:tcW w:w="9220" w:type="dxa"/>
            <w:gridSpan w:val="3"/>
            <w:vAlign w:val="center"/>
          </w:tcPr>
          <w:p w14:paraId="09907D51" w14:textId="1494BDA8" w:rsidR="007C6FF6" w:rsidRPr="00722AD6" w:rsidRDefault="007C6FF6" w:rsidP="007C6FF6">
            <w:pPr>
              <w:pStyle w:val="v"/>
              <w:widowControl w:val="0"/>
              <w:spacing w:before="60" w:after="60"/>
              <w:ind w:left="0" w:firstLine="0"/>
              <w:jc w:val="left"/>
              <w:rPr>
                <w:rFonts w:asciiTheme="minorHAnsi" w:hAnsiTheme="minorHAnsi" w:cstheme="minorHAnsi"/>
                <w:szCs w:val="22"/>
                <w:highlight w:val="yellow"/>
                <w:lang w:val="en"/>
              </w:rPr>
            </w:pPr>
            <w:r>
              <w:rPr>
                <w:rFonts w:asciiTheme="minorHAnsi" w:hAnsiTheme="minorHAnsi" w:cstheme="minorHAnsi"/>
                <w:b/>
                <w:bCs/>
                <w:smallCaps/>
                <w:szCs w:val="22"/>
                <w:highlight w:val="yellow"/>
                <w:lang w:val="en"/>
              </w:rPr>
              <w:t>Optional tranche 2</w:t>
            </w:r>
          </w:p>
        </w:tc>
      </w:tr>
      <w:tr w:rsidR="007C6FF6" w:rsidRPr="00722AD6" w14:paraId="3D8769A2" w14:textId="77777777" w:rsidTr="005E6544">
        <w:tc>
          <w:tcPr>
            <w:tcW w:w="3975" w:type="dxa"/>
            <w:vAlign w:val="center"/>
          </w:tcPr>
          <w:p w14:paraId="3F70E9AC" w14:textId="065789A5" w:rsidR="007C6FF6" w:rsidRPr="00D204DB" w:rsidRDefault="007C6FF6" w:rsidP="007C6FF6">
            <w:pPr>
              <w:pStyle w:val="v"/>
              <w:widowControl w:val="0"/>
              <w:spacing w:before="60" w:after="60"/>
              <w:ind w:left="0" w:firstLine="0"/>
              <w:rPr>
                <w:rFonts w:asciiTheme="minorHAnsi" w:hAnsiTheme="minorHAnsi" w:cstheme="minorHAnsi"/>
                <w:szCs w:val="22"/>
                <w:lang w:val="en-US"/>
              </w:rPr>
            </w:pPr>
            <w:r w:rsidRPr="00441A5E">
              <w:rPr>
                <w:rFonts w:asciiTheme="minorHAnsi" w:hAnsiTheme="minorHAnsi" w:cstheme="minorHAnsi"/>
                <w:szCs w:val="22"/>
                <w:lang w:val="en-US"/>
              </w:rPr>
              <w:t>Assessment and Product Scoping for Two Additional Municipalities (Workstream 2)</w:t>
            </w:r>
          </w:p>
        </w:tc>
        <w:tc>
          <w:tcPr>
            <w:tcW w:w="2410" w:type="dxa"/>
          </w:tcPr>
          <w:p w14:paraId="69C13D61" w14:textId="2290F78C" w:rsidR="007C6FF6" w:rsidRPr="00722AD6" w:rsidRDefault="007C6FF6" w:rsidP="007C6FF6">
            <w:pPr>
              <w:pStyle w:val="v"/>
              <w:widowControl w:val="0"/>
              <w:spacing w:before="60" w:after="60"/>
              <w:ind w:left="0" w:firstLine="0"/>
              <w:jc w:val="center"/>
              <w:rPr>
                <w:rFonts w:asciiTheme="minorHAnsi" w:hAnsiTheme="minorHAnsi" w:cstheme="minorHAnsi"/>
                <w:szCs w:val="22"/>
                <w:highlight w:val="yellow"/>
                <w:lang w:val="en-GB"/>
              </w:rPr>
            </w:pPr>
            <w:r w:rsidRPr="00722AD6">
              <w:rPr>
                <w:rFonts w:asciiTheme="minorHAnsi" w:hAnsiTheme="minorHAnsi" w:cstheme="minorHAnsi"/>
                <w:szCs w:val="22"/>
                <w:highlight w:val="yellow"/>
                <w:lang w:val="en"/>
              </w:rPr>
              <w:t>Fixed price</w:t>
            </w:r>
          </w:p>
        </w:tc>
        <w:tc>
          <w:tcPr>
            <w:tcW w:w="2835" w:type="dxa"/>
            <w:vAlign w:val="center"/>
          </w:tcPr>
          <w:p w14:paraId="355CA089" w14:textId="77777777" w:rsidR="007C6FF6" w:rsidRPr="00722AD6" w:rsidRDefault="007C6FF6" w:rsidP="007C6FF6">
            <w:pPr>
              <w:pStyle w:val="v"/>
              <w:widowControl w:val="0"/>
              <w:spacing w:before="60" w:after="60"/>
              <w:ind w:left="0" w:firstLine="0"/>
              <w:jc w:val="right"/>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7C6FF6" w:rsidRPr="00722AD6" w14:paraId="7FCF23DA" w14:textId="77777777" w:rsidTr="005E6544">
        <w:tc>
          <w:tcPr>
            <w:tcW w:w="3975" w:type="dxa"/>
            <w:tcBorders>
              <w:left w:val="nil"/>
              <w:right w:val="nil"/>
            </w:tcBorders>
            <w:vAlign w:val="center"/>
          </w:tcPr>
          <w:p w14:paraId="272F5D66" w14:textId="77777777" w:rsidR="007C6FF6" w:rsidRPr="00722AD6" w:rsidRDefault="007C6FF6" w:rsidP="007C6FF6">
            <w:pPr>
              <w:pStyle w:val="v"/>
              <w:widowControl w:val="0"/>
              <w:spacing w:before="60" w:after="60"/>
              <w:ind w:left="0" w:firstLine="0"/>
              <w:jc w:val="left"/>
              <w:rPr>
                <w:rFonts w:asciiTheme="minorHAnsi" w:hAnsiTheme="minorHAnsi" w:cstheme="minorHAnsi"/>
                <w:szCs w:val="22"/>
                <w:highlight w:val="yellow"/>
              </w:rPr>
            </w:pPr>
          </w:p>
        </w:tc>
        <w:tc>
          <w:tcPr>
            <w:tcW w:w="2410" w:type="dxa"/>
            <w:tcBorders>
              <w:left w:val="nil"/>
              <w:right w:val="nil"/>
            </w:tcBorders>
            <w:vAlign w:val="center"/>
          </w:tcPr>
          <w:p w14:paraId="5F1EDC02" w14:textId="77777777" w:rsidR="007C6FF6" w:rsidRPr="00722AD6" w:rsidRDefault="007C6FF6" w:rsidP="007C6FF6">
            <w:pPr>
              <w:pStyle w:val="v"/>
              <w:widowControl w:val="0"/>
              <w:spacing w:before="60" w:after="60"/>
              <w:ind w:left="0" w:firstLine="0"/>
              <w:jc w:val="right"/>
              <w:rPr>
                <w:rFonts w:asciiTheme="minorHAnsi" w:hAnsiTheme="minorHAnsi" w:cstheme="minorHAnsi"/>
                <w:szCs w:val="22"/>
                <w:highlight w:val="yellow"/>
              </w:rPr>
            </w:pPr>
          </w:p>
        </w:tc>
        <w:tc>
          <w:tcPr>
            <w:tcW w:w="2835" w:type="dxa"/>
            <w:tcBorders>
              <w:left w:val="nil"/>
              <w:right w:val="nil"/>
            </w:tcBorders>
            <w:vAlign w:val="center"/>
          </w:tcPr>
          <w:p w14:paraId="3DEB1D48" w14:textId="77777777" w:rsidR="007C6FF6" w:rsidRPr="00722AD6" w:rsidRDefault="007C6FF6" w:rsidP="007C6FF6">
            <w:pPr>
              <w:pStyle w:val="v"/>
              <w:widowControl w:val="0"/>
              <w:spacing w:before="60" w:after="60"/>
              <w:ind w:left="0" w:firstLine="0"/>
              <w:jc w:val="center"/>
              <w:rPr>
                <w:rFonts w:asciiTheme="minorHAnsi" w:hAnsiTheme="minorHAnsi" w:cstheme="minorHAnsi"/>
                <w:szCs w:val="22"/>
                <w:highlight w:val="yellow"/>
              </w:rPr>
            </w:pPr>
          </w:p>
        </w:tc>
      </w:tr>
      <w:tr w:rsidR="007C6FF6" w:rsidRPr="002F2D1F" w14:paraId="282F1BD8" w14:textId="77777777" w:rsidTr="00E45BA8">
        <w:tc>
          <w:tcPr>
            <w:tcW w:w="6385" w:type="dxa"/>
            <w:gridSpan w:val="2"/>
            <w:vAlign w:val="center"/>
          </w:tcPr>
          <w:p w14:paraId="489F5416" w14:textId="77777777" w:rsidR="007C6FF6" w:rsidRPr="00263FD0" w:rsidRDefault="007C6FF6" w:rsidP="007C6FF6">
            <w:pPr>
              <w:pStyle w:val="v"/>
              <w:widowControl w:val="0"/>
              <w:spacing w:before="60" w:after="60"/>
              <w:ind w:left="0" w:firstLine="0"/>
              <w:jc w:val="right"/>
              <w:rPr>
                <w:rFonts w:asciiTheme="minorHAnsi" w:hAnsiTheme="minorHAnsi" w:cs="Arial"/>
                <w:b/>
                <w:sz w:val="20"/>
                <w:highlight w:val="yellow"/>
                <w:lang w:val="en-GB"/>
              </w:rPr>
            </w:pPr>
            <w:r>
              <w:rPr>
                <w:rFonts w:asciiTheme="minorHAnsi" w:hAnsiTheme="minorHAnsi" w:cs="Arial"/>
                <w:b/>
                <w:bCs/>
                <w:sz w:val="20"/>
                <w:highlight w:val="yellow"/>
                <w:lang w:val="en"/>
              </w:rPr>
              <w:t>MAXIMUM AMOUNT OF THE CONTRACT</w:t>
            </w:r>
          </w:p>
        </w:tc>
        <w:tc>
          <w:tcPr>
            <w:tcW w:w="2835" w:type="dxa"/>
            <w:vAlign w:val="center"/>
          </w:tcPr>
          <w:p w14:paraId="2369AD6E" w14:textId="77777777" w:rsidR="007C6FF6" w:rsidRDefault="007C6FF6" w:rsidP="007C6FF6">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lang w:val="en"/>
              </w:rPr>
              <w:t>€ exc. VAT.</w:t>
            </w:r>
          </w:p>
        </w:tc>
      </w:tr>
    </w:tbl>
    <w:p w14:paraId="324C00DD" w14:textId="2B698867" w:rsidR="00EC08C6" w:rsidRPr="00722AD6" w:rsidRDefault="00EC08C6"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lang w:val="en-GB"/>
        </w:rPr>
      </w:pPr>
      <w:r w:rsidRPr="00722AD6">
        <w:rPr>
          <w:rFonts w:asciiTheme="minorHAnsi" w:eastAsia="Times New Roman" w:hAnsiTheme="minorHAnsi" w:cstheme="minorHAnsi"/>
          <w:sz w:val="22"/>
          <w:szCs w:val="22"/>
          <w:lang w:val="en"/>
        </w:rPr>
        <w:t xml:space="preserve">The purchase order items of the </w:t>
      </w:r>
      <w:r w:rsidRPr="00722AD6">
        <w:rPr>
          <w:rFonts w:asciiTheme="minorHAnsi" w:eastAsia="Times New Roman" w:hAnsiTheme="minorHAnsi" w:cstheme="minorHAnsi"/>
          <w:smallCaps/>
          <w:sz w:val="22"/>
          <w:szCs w:val="22"/>
          <w:lang w:val="en"/>
        </w:rPr>
        <w:t xml:space="preserve">Contract </w:t>
      </w:r>
      <w:r w:rsidRPr="00722AD6">
        <w:rPr>
          <w:rFonts w:asciiTheme="minorHAnsi" w:eastAsia="Times New Roman" w:hAnsiTheme="minorHAnsi" w:cstheme="minorHAnsi"/>
          <w:sz w:val="22"/>
          <w:szCs w:val="22"/>
          <w:lang w:val="en"/>
        </w:rPr>
        <w:t xml:space="preserve">do not include any minimum amounts. </w:t>
      </w:r>
      <w:r w:rsidRPr="00722AD6">
        <w:rPr>
          <w:rFonts w:asciiTheme="minorHAnsi" w:eastAsia="Times New Roman" w:hAnsiTheme="minorHAnsi" w:cstheme="minorHAnsi"/>
          <w:smallCaps/>
          <w:sz w:val="22"/>
          <w:szCs w:val="22"/>
          <w:lang w:val="en"/>
        </w:rPr>
        <w:t>Expertise France</w:t>
      </w:r>
      <w:r w:rsidRPr="00722AD6">
        <w:rPr>
          <w:rFonts w:asciiTheme="minorHAnsi" w:eastAsia="Times New Roman" w:hAnsiTheme="minorHAnsi" w:cstheme="minorHAnsi"/>
          <w:sz w:val="22"/>
          <w:szCs w:val="22"/>
          <w:lang w:val="en"/>
        </w:rPr>
        <w:t xml:space="preserve"> is therefore not committed to any minimum order level under the </w:t>
      </w:r>
      <w:r w:rsidRPr="00722AD6">
        <w:rPr>
          <w:rFonts w:asciiTheme="minorHAnsi" w:eastAsia="Times New Roman" w:hAnsiTheme="minorHAnsi" w:cstheme="minorHAnsi"/>
          <w:smallCaps/>
          <w:sz w:val="22"/>
          <w:szCs w:val="22"/>
          <w:lang w:val="en"/>
        </w:rPr>
        <w:t>Contract</w:t>
      </w:r>
      <w:r w:rsidRPr="00722AD6">
        <w:rPr>
          <w:rFonts w:asciiTheme="minorHAnsi" w:hAnsiTheme="minorHAnsi" w:cstheme="minorHAnsi"/>
          <w:sz w:val="22"/>
          <w:szCs w:val="22"/>
          <w:lang w:val="en"/>
        </w:rPr>
        <w:t xml:space="preserve"> for purchase order items.</w:t>
      </w:r>
    </w:p>
    <w:p w14:paraId="28C9FE7F" w14:textId="096AC2D3" w:rsidR="00A8549B" w:rsidRPr="00722AD6" w:rsidRDefault="00357B46" w:rsidP="004B7B2A">
      <w:pPr>
        <w:pStyle w:val="u"/>
        <w:widowControl w:val="0"/>
        <w:numPr>
          <w:ilvl w:val="12"/>
          <w:numId w:val="0"/>
        </w:numPr>
        <w:spacing w:after="120"/>
        <w:ind w:left="561"/>
        <w:rPr>
          <w:rFonts w:asciiTheme="minorHAnsi" w:hAnsiTheme="minorHAnsi" w:cstheme="minorHAnsi"/>
          <w:szCs w:val="22"/>
          <w:lang w:val="en-GB"/>
        </w:rPr>
      </w:pPr>
      <w:r w:rsidRPr="00722AD6">
        <w:rPr>
          <w:rFonts w:asciiTheme="minorHAnsi" w:hAnsiTheme="minorHAnsi" w:cstheme="minorHAnsi"/>
          <w:szCs w:val="22"/>
          <w:lang w:val="en"/>
        </w:rPr>
        <w:t xml:space="preserve">The maximum amount of the </w:t>
      </w:r>
      <w:r w:rsidRPr="00722AD6">
        <w:rPr>
          <w:rFonts w:asciiTheme="minorHAnsi" w:hAnsiTheme="minorHAnsi" w:cstheme="minorHAnsi"/>
          <w:smallCaps/>
          <w:szCs w:val="22"/>
          <w:lang w:val="en"/>
        </w:rPr>
        <w:t xml:space="preserve">Contract </w:t>
      </w:r>
      <w:r w:rsidRPr="00722AD6">
        <w:rPr>
          <w:rFonts w:asciiTheme="minorHAnsi" w:hAnsiTheme="minorHAnsi" w:cstheme="minorHAnsi"/>
          <w:szCs w:val="22"/>
          <w:lang w:val="en"/>
        </w:rPr>
        <w:t>corresponds to the sum of the prices of all fixed-price items and of the maximum amounts of the purchase order items and firm and conditional tranches.</w:t>
      </w:r>
      <w:r w:rsidR="00B84B29" w:rsidRPr="00722AD6" w:rsidDel="00B84B29">
        <w:rPr>
          <w:rFonts w:asciiTheme="minorHAnsi" w:hAnsiTheme="minorHAnsi" w:cstheme="minorHAnsi"/>
          <w:szCs w:val="22"/>
          <w:lang w:val="en"/>
        </w:rPr>
        <w:t xml:space="preserve"> </w:t>
      </w:r>
    </w:p>
    <w:p w14:paraId="61241936" w14:textId="77777777" w:rsidR="000A6D39" w:rsidRPr="00722AD6" w:rsidRDefault="00E03E41" w:rsidP="00B84B2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18E1EF8E" w14:textId="00046676" w:rsidR="00E637E0" w:rsidRPr="00031F69" w:rsidRDefault="00E637E0" w:rsidP="00372670">
      <w:pPr>
        <w:pStyle w:val="u"/>
        <w:widowControl w:val="0"/>
        <w:numPr>
          <w:ilvl w:val="0"/>
          <w:numId w:val="17"/>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372670">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372670">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77777777" w:rsidR="00D00B3A" w:rsidRPr="00CB5E4E" w:rsidRDefault="00F766D6" w:rsidP="00372670">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Manager, to be specified</w:t>
      </w:r>
    </w:p>
    <w:p w14:paraId="5A68427F" w14:textId="77777777" w:rsidR="00F766D6" w:rsidRPr="00CB5E4E" w:rsidRDefault="00F766D6" w:rsidP="00372670">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Director, to be specified</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77777777" w:rsidR="00C27993" w:rsidRPr="00CB5E4E" w:rsidRDefault="00D00B3A" w:rsidP="00372670">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the Thematic Unit Director</w:t>
      </w:r>
      <w:r w:rsidRPr="00CB5E4E">
        <w:rPr>
          <w:rFonts w:asciiTheme="minorHAnsi" w:hAnsiTheme="minorHAnsi" w:cs="Arial"/>
          <w:szCs w:val="22"/>
          <w:highlight w:val="yellow"/>
          <w:lang w:val="en"/>
        </w:rPr>
        <w:t>, to be specified</w:t>
      </w:r>
    </w:p>
    <w:p w14:paraId="7DB5AAB0" w14:textId="77777777" w:rsidR="00C27993" w:rsidRPr="00CB5E4E" w:rsidRDefault="00C27993" w:rsidP="00372670">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the Project Director</w:t>
      </w:r>
      <w:r w:rsidRPr="00CB5E4E">
        <w:rPr>
          <w:rFonts w:asciiTheme="minorHAnsi" w:hAnsiTheme="minorHAnsi" w:cs="Arial"/>
          <w:szCs w:val="22"/>
          <w:highlight w:val="yellow"/>
          <w:lang w:val="en"/>
        </w:rPr>
        <w:t>, to be specified</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372670">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379059DD" w:rsidR="000A6914" w:rsidRPr="00D95D87" w:rsidRDefault="000A6914" w:rsidP="000A6914">
      <w:pPr>
        <w:pStyle w:val="Titre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r w:rsidR="00ED6327">
        <w:rPr>
          <w:rFonts w:asciiTheme="minorHAnsi" w:hAnsiTheme="minorHAnsi" w:cstheme="minorHAnsi"/>
          <w:sz w:val="22"/>
          <w:szCs w:val="22"/>
          <w:lang w:val="en"/>
        </w:rPr>
        <w:t xml:space="preserve"> (Indicative)</w:t>
      </w:r>
    </w:p>
    <w:tbl>
      <w:tblPr>
        <w:tblStyle w:val="Grilledutableau"/>
        <w:tblW w:w="9356" w:type="dxa"/>
        <w:tblInd w:w="562" w:type="dxa"/>
        <w:tblLook w:val="04A0" w:firstRow="1" w:lastRow="0" w:firstColumn="1" w:lastColumn="0" w:noHBand="0" w:noVBand="1"/>
      </w:tblPr>
      <w:tblGrid>
        <w:gridCol w:w="2552"/>
        <w:gridCol w:w="4111"/>
        <w:gridCol w:w="2693"/>
      </w:tblGrid>
      <w:tr w:rsidR="005C1231" w:rsidRPr="00D95D87" w14:paraId="71129413" w14:textId="77777777" w:rsidTr="007C6FF6">
        <w:tc>
          <w:tcPr>
            <w:tcW w:w="9356"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7C6FF6">
        <w:tc>
          <w:tcPr>
            <w:tcW w:w="2552" w:type="dxa"/>
          </w:tcPr>
          <w:p w14:paraId="7857147D" w14:textId="77777777" w:rsidR="000A6914" w:rsidRDefault="00143F6C" w:rsidP="00F07EEF">
            <w:pPr>
              <w:pStyle w:val="u"/>
              <w:widowControl w:val="0"/>
              <w:numPr>
                <w:ilvl w:val="12"/>
                <w:numId w:val="0"/>
              </w:numPr>
              <w:rPr>
                <w:rFonts w:asciiTheme="minorHAnsi" w:hAnsiTheme="minorHAnsi" w:cstheme="minorHAnsi"/>
                <w:szCs w:val="22"/>
                <w:lang w:val="en"/>
              </w:rPr>
            </w:pPr>
            <w:r w:rsidRPr="00D95D87">
              <w:rPr>
                <w:rFonts w:asciiTheme="minorHAnsi" w:hAnsiTheme="minorHAnsi" w:cstheme="minorHAnsi"/>
                <w:szCs w:val="22"/>
                <w:lang w:val="en"/>
              </w:rPr>
              <w:t>Item</w:t>
            </w:r>
          </w:p>
          <w:p w14:paraId="70C79A8E" w14:textId="77777777" w:rsidR="00FD3074" w:rsidRPr="00D95D87" w:rsidRDefault="00FD3074" w:rsidP="00F07EEF">
            <w:pPr>
              <w:pStyle w:val="u"/>
              <w:widowControl w:val="0"/>
              <w:numPr>
                <w:ilvl w:val="12"/>
                <w:numId w:val="0"/>
              </w:numPr>
              <w:rPr>
                <w:rFonts w:asciiTheme="minorHAnsi" w:hAnsiTheme="minorHAnsi" w:cstheme="minorHAnsi"/>
                <w:szCs w:val="22"/>
              </w:rPr>
            </w:pPr>
          </w:p>
        </w:tc>
        <w:tc>
          <w:tcPr>
            <w:tcW w:w="4111"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93"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ED6327" w:rsidRPr="00ED6327" w14:paraId="5FB1715F" w14:textId="77777777" w:rsidTr="007C6FF6">
        <w:tc>
          <w:tcPr>
            <w:tcW w:w="2552" w:type="dxa"/>
          </w:tcPr>
          <w:p w14:paraId="79F057AA" w14:textId="77777777" w:rsidR="00197CF8" w:rsidRDefault="00FD3074" w:rsidP="00390629">
            <w:pPr>
              <w:pStyle w:val="u"/>
              <w:widowControl w:val="0"/>
              <w:numPr>
                <w:ilvl w:val="12"/>
                <w:numId w:val="0"/>
              </w:numPr>
              <w:rPr>
                <w:rFonts w:asciiTheme="minorHAnsi" w:hAnsiTheme="minorHAnsi" w:cstheme="minorHAnsi"/>
                <w:szCs w:val="22"/>
              </w:rPr>
            </w:pPr>
            <w:proofErr w:type="spellStart"/>
            <w:r>
              <w:rPr>
                <w:rFonts w:asciiTheme="minorHAnsi" w:hAnsiTheme="minorHAnsi" w:cstheme="minorHAnsi"/>
                <w:szCs w:val="22"/>
              </w:rPr>
              <w:t>Deliverable</w:t>
            </w:r>
            <w:proofErr w:type="spellEnd"/>
            <w:r>
              <w:rPr>
                <w:rFonts w:asciiTheme="minorHAnsi" w:hAnsiTheme="minorHAnsi" w:cstheme="minorHAnsi"/>
                <w:szCs w:val="22"/>
              </w:rPr>
              <w:t xml:space="preserve"> Phase I </w:t>
            </w:r>
          </w:p>
          <w:p w14:paraId="76AEEC5E" w14:textId="77777777" w:rsidR="00FD3074" w:rsidRDefault="00FD3074"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w:t>
            </w:r>
          </w:p>
          <w:p w14:paraId="4C978E4A" w14:textId="03C53595" w:rsidR="00FD3074" w:rsidRPr="00D95D87" w:rsidRDefault="00FD3074" w:rsidP="00390629">
            <w:pPr>
              <w:pStyle w:val="u"/>
              <w:widowControl w:val="0"/>
              <w:numPr>
                <w:ilvl w:val="12"/>
                <w:numId w:val="0"/>
              </w:numPr>
              <w:rPr>
                <w:rFonts w:asciiTheme="minorHAnsi" w:hAnsiTheme="minorHAnsi" w:cstheme="minorHAnsi"/>
                <w:szCs w:val="22"/>
              </w:rPr>
            </w:pPr>
            <w:proofErr w:type="spellStart"/>
            <w:r>
              <w:rPr>
                <w:rFonts w:asciiTheme="minorHAnsi" w:hAnsiTheme="minorHAnsi" w:cstheme="minorHAnsi"/>
                <w:szCs w:val="22"/>
              </w:rPr>
              <w:t>Workstream</w:t>
            </w:r>
            <w:proofErr w:type="spellEnd"/>
            <w:r>
              <w:rPr>
                <w:rFonts w:asciiTheme="minorHAnsi" w:hAnsiTheme="minorHAnsi" w:cstheme="minorHAnsi"/>
                <w:szCs w:val="22"/>
              </w:rPr>
              <w:t xml:space="preserve"> 1</w:t>
            </w:r>
          </w:p>
        </w:tc>
        <w:tc>
          <w:tcPr>
            <w:tcW w:w="4111" w:type="dxa"/>
          </w:tcPr>
          <w:p w14:paraId="6D3A7FC0" w14:textId="1DB5ADF3" w:rsidR="00197CF8" w:rsidRPr="00D204DB" w:rsidRDefault="00FD3074" w:rsidP="00390629">
            <w:pPr>
              <w:pStyle w:val="u"/>
              <w:widowControl w:val="0"/>
              <w:numPr>
                <w:ilvl w:val="12"/>
                <w:numId w:val="0"/>
              </w:numPr>
              <w:rPr>
                <w:rFonts w:asciiTheme="minorHAnsi" w:hAnsiTheme="minorHAnsi" w:cstheme="minorHAnsi"/>
                <w:szCs w:val="22"/>
                <w:lang w:val="en-US"/>
              </w:rPr>
            </w:pPr>
            <w:r w:rsidRPr="00D90680">
              <w:rPr>
                <w:rFonts w:cs="Arial"/>
                <w:szCs w:val="22"/>
                <w:lang w:val="en-US"/>
              </w:rPr>
              <w:t>Excel workbook presenting the selected index, historical data, and risk valuation, accompanied by a user-friendly presentation of the main contract findings for the City’s technical team. It is expected that this will be delivered to the City and National Treasury during an in-person workshop tentatively scheduled at the end of March / April 2026.</w:t>
            </w:r>
          </w:p>
        </w:tc>
        <w:tc>
          <w:tcPr>
            <w:tcW w:w="2693" w:type="dxa"/>
          </w:tcPr>
          <w:p w14:paraId="7843E4E7" w14:textId="2DB26714" w:rsidR="00197CF8" w:rsidRPr="00D204DB" w:rsidRDefault="00ED6327" w:rsidP="00390629">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 xml:space="preserve">End April 2026 </w:t>
            </w:r>
          </w:p>
        </w:tc>
      </w:tr>
      <w:tr w:rsidR="00ED6327" w:rsidRPr="00ED6327" w14:paraId="2180D999" w14:textId="77777777" w:rsidTr="007C6FF6">
        <w:tc>
          <w:tcPr>
            <w:tcW w:w="2552" w:type="dxa"/>
          </w:tcPr>
          <w:p w14:paraId="1412B50F" w14:textId="77777777" w:rsidR="000A6914" w:rsidRDefault="00FD3074" w:rsidP="00F07EEF">
            <w:pPr>
              <w:pStyle w:val="u"/>
              <w:widowControl w:val="0"/>
              <w:numPr>
                <w:ilvl w:val="12"/>
                <w:numId w:val="0"/>
              </w:numPr>
              <w:rPr>
                <w:rFonts w:asciiTheme="minorHAnsi" w:hAnsiTheme="minorHAnsi" w:cstheme="minorHAnsi"/>
                <w:szCs w:val="22"/>
                <w:lang w:val="en-US"/>
              </w:rPr>
            </w:pPr>
            <w:proofErr w:type="spellStart"/>
            <w:r>
              <w:rPr>
                <w:rFonts w:asciiTheme="minorHAnsi" w:hAnsiTheme="minorHAnsi" w:cstheme="minorHAnsi"/>
                <w:szCs w:val="22"/>
                <w:lang w:val="en-US"/>
              </w:rPr>
              <w:t>Delivrerable</w:t>
            </w:r>
            <w:proofErr w:type="spellEnd"/>
            <w:r>
              <w:rPr>
                <w:rFonts w:asciiTheme="minorHAnsi" w:hAnsiTheme="minorHAnsi" w:cstheme="minorHAnsi"/>
                <w:szCs w:val="22"/>
                <w:lang w:val="en-US"/>
              </w:rPr>
              <w:t xml:space="preserve"> Phase II</w:t>
            </w:r>
          </w:p>
          <w:p w14:paraId="6CC577C9" w14:textId="7764B530" w:rsidR="00FD3074" w:rsidRDefault="00FD3074" w:rsidP="00FD3074">
            <w:pPr>
              <w:pStyle w:val="u"/>
              <w:widowControl w:val="0"/>
              <w:numPr>
                <w:ilvl w:val="12"/>
                <w:numId w:val="0"/>
              </w:numPr>
              <w:rPr>
                <w:rFonts w:asciiTheme="minorHAnsi" w:hAnsiTheme="minorHAnsi" w:cstheme="minorHAnsi"/>
                <w:szCs w:val="22"/>
              </w:rPr>
            </w:pPr>
            <w:r>
              <w:rPr>
                <w:rFonts w:asciiTheme="minorHAnsi" w:hAnsiTheme="minorHAnsi" w:cstheme="minorHAnsi"/>
                <w:szCs w:val="22"/>
              </w:rPr>
              <w:t>-</w:t>
            </w:r>
          </w:p>
          <w:p w14:paraId="3557224D" w14:textId="5DC8C693" w:rsidR="00FD3074" w:rsidRPr="00D204DB" w:rsidRDefault="00FD3074" w:rsidP="00F07EEF">
            <w:pPr>
              <w:pStyle w:val="u"/>
              <w:widowControl w:val="0"/>
              <w:numPr>
                <w:ilvl w:val="12"/>
                <w:numId w:val="0"/>
              </w:numPr>
              <w:rPr>
                <w:rFonts w:asciiTheme="minorHAnsi" w:hAnsiTheme="minorHAnsi" w:cstheme="minorHAnsi"/>
                <w:szCs w:val="22"/>
                <w:lang w:val="en-US"/>
              </w:rPr>
            </w:pPr>
            <w:proofErr w:type="spellStart"/>
            <w:r>
              <w:rPr>
                <w:rFonts w:asciiTheme="minorHAnsi" w:hAnsiTheme="minorHAnsi" w:cstheme="minorHAnsi"/>
                <w:szCs w:val="22"/>
              </w:rPr>
              <w:t>Workstream</w:t>
            </w:r>
            <w:proofErr w:type="spellEnd"/>
            <w:r>
              <w:rPr>
                <w:rFonts w:asciiTheme="minorHAnsi" w:hAnsiTheme="minorHAnsi" w:cstheme="minorHAnsi"/>
                <w:szCs w:val="22"/>
              </w:rPr>
              <w:t xml:space="preserve"> 1</w:t>
            </w:r>
          </w:p>
        </w:tc>
        <w:tc>
          <w:tcPr>
            <w:tcW w:w="4111" w:type="dxa"/>
          </w:tcPr>
          <w:p w14:paraId="6ACBC72D" w14:textId="6899BF12" w:rsidR="000A6914" w:rsidRPr="00D204DB" w:rsidRDefault="00FD3074" w:rsidP="00F07EEF">
            <w:pPr>
              <w:pStyle w:val="u"/>
              <w:widowControl w:val="0"/>
              <w:numPr>
                <w:ilvl w:val="12"/>
                <w:numId w:val="0"/>
              </w:numPr>
              <w:rPr>
                <w:rFonts w:asciiTheme="minorHAnsi" w:hAnsiTheme="minorHAnsi" w:cstheme="minorHAnsi"/>
                <w:szCs w:val="22"/>
                <w:lang w:val="en-US"/>
              </w:rPr>
            </w:pPr>
            <w:r w:rsidRPr="00D204DB">
              <w:rPr>
                <w:rFonts w:cs="Arial"/>
                <w:szCs w:val="22"/>
                <w:lang w:val="en-US"/>
              </w:rPr>
              <w:t>Excel document with final structure selected by the City alongside updated presentation of the work completed.</w:t>
            </w:r>
          </w:p>
        </w:tc>
        <w:tc>
          <w:tcPr>
            <w:tcW w:w="2693" w:type="dxa"/>
          </w:tcPr>
          <w:p w14:paraId="26A4F612" w14:textId="373BBE8E" w:rsidR="000A6914" w:rsidRPr="00D204DB" w:rsidRDefault="00ED6327" w:rsidP="00F07EEF">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End June 2026</w:t>
            </w:r>
          </w:p>
        </w:tc>
      </w:tr>
      <w:tr w:rsidR="00D204DB" w:rsidRPr="00FD3074" w14:paraId="568FE22B" w14:textId="77777777" w:rsidTr="007C6FF6">
        <w:tc>
          <w:tcPr>
            <w:tcW w:w="2552" w:type="dxa"/>
          </w:tcPr>
          <w:p w14:paraId="5E6A49B8" w14:textId="77777777" w:rsidR="00FD3074" w:rsidRDefault="00FD3074" w:rsidP="00FD3074">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 xml:space="preserve">(Optional, </w:t>
            </w:r>
            <w:r w:rsidRPr="00FD3074">
              <w:rPr>
                <w:rFonts w:asciiTheme="minorHAnsi" w:hAnsiTheme="minorHAnsi" w:cstheme="minorHAnsi"/>
                <w:szCs w:val="22"/>
                <w:lang w:val="en-US"/>
              </w:rPr>
              <w:t>After Phase II, the City will decide whether to move forward with the placement, and Phase III is contingent on this.</w:t>
            </w:r>
            <w:r>
              <w:rPr>
                <w:rFonts w:asciiTheme="minorHAnsi" w:hAnsiTheme="minorHAnsi" w:cstheme="minorHAnsi"/>
                <w:szCs w:val="22"/>
                <w:lang w:val="en-US"/>
              </w:rPr>
              <w:t xml:space="preserve">) </w:t>
            </w:r>
            <w:proofErr w:type="spellStart"/>
            <w:r>
              <w:rPr>
                <w:rFonts w:asciiTheme="minorHAnsi" w:hAnsiTheme="minorHAnsi" w:cstheme="minorHAnsi"/>
                <w:szCs w:val="22"/>
                <w:lang w:val="en-US"/>
              </w:rPr>
              <w:t>Delivrable</w:t>
            </w:r>
            <w:proofErr w:type="spellEnd"/>
            <w:r>
              <w:rPr>
                <w:rFonts w:asciiTheme="minorHAnsi" w:hAnsiTheme="minorHAnsi" w:cstheme="minorHAnsi"/>
                <w:szCs w:val="22"/>
                <w:lang w:val="en-US"/>
              </w:rPr>
              <w:t xml:space="preserve"> Phase III</w:t>
            </w:r>
          </w:p>
          <w:p w14:paraId="27BED913" w14:textId="77777777" w:rsidR="00FD3074" w:rsidRDefault="00FD3074" w:rsidP="00FD3074">
            <w:pPr>
              <w:pStyle w:val="u"/>
              <w:widowControl w:val="0"/>
              <w:numPr>
                <w:ilvl w:val="12"/>
                <w:numId w:val="0"/>
              </w:numPr>
              <w:rPr>
                <w:rFonts w:asciiTheme="minorHAnsi" w:hAnsiTheme="minorHAnsi" w:cstheme="minorHAnsi"/>
                <w:szCs w:val="22"/>
              </w:rPr>
            </w:pPr>
            <w:r>
              <w:rPr>
                <w:rFonts w:asciiTheme="minorHAnsi" w:hAnsiTheme="minorHAnsi" w:cstheme="minorHAnsi"/>
                <w:szCs w:val="22"/>
              </w:rPr>
              <w:t>-</w:t>
            </w:r>
          </w:p>
          <w:p w14:paraId="1C90D9E2" w14:textId="5F9A6F8A" w:rsidR="00FD3074" w:rsidRDefault="00FD3074" w:rsidP="00D204DB">
            <w:pPr>
              <w:pStyle w:val="u"/>
              <w:widowControl w:val="0"/>
              <w:ind w:left="0"/>
              <w:rPr>
                <w:rFonts w:asciiTheme="minorHAnsi" w:hAnsiTheme="minorHAnsi" w:cstheme="minorHAnsi"/>
                <w:szCs w:val="22"/>
                <w:lang w:val="en-US"/>
              </w:rPr>
            </w:pPr>
            <w:proofErr w:type="spellStart"/>
            <w:r>
              <w:rPr>
                <w:rFonts w:asciiTheme="minorHAnsi" w:hAnsiTheme="minorHAnsi" w:cstheme="minorHAnsi"/>
                <w:szCs w:val="22"/>
              </w:rPr>
              <w:t>Workstream</w:t>
            </w:r>
            <w:proofErr w:type="spellEnd"/>
            <w:r>
              <w:rPr>
                <w:rFonts w:asciiTheme="minorHAnsi" w:hAnsiTheme="minorHAnsi" w:cstheme="minorHAnsi"/>
                <w:szCs w:val="22"/>
              </w:rPr>
              <w:t xml:space="preserve"> 1</w:t>
            </w:r>
          </w:p>
        </w:tc>
        <w:tc>
          <w:tcPr>
            <w:tcW w:w="4111" w:type="dxa"/>
          </w:tcPr>
          <w:p w14:paraId="7C037243" w14:textId="74C38DC3" w:rsidR="00FD3074" w:rsidRPr="00FD3074" w:rsidRDefault="00FD3074" w:rsidP="00F07EEF">
            <w:pPr>
              <w:pStyle w:val="u"/>
              <w:widowControl w:val="0"/>
              <w:numPr>
                <w:ilvl w:val="12"/>
                <w:numId w:val="0"/>
              </w:numPr>
              <w:rPr>
                <w:rFonts w:cs="Arial"/>
                <w:szCs w:val="22"/>
                <w:lang w:val="en-US"/>
              </w:rPr>
            </w:pPr>
            <w:r w:rsidRPr="00D204DB">
              <w:rPr>
                <w:szCs w:val="22"/>
                <w:lang w:val="en-US"/>
              </w:rPr>
              <w:t>Insurance package, with legal wording and necessary documents for submission to the regulator of the product approval package.</w:t>
            </w:r>
          </w:p>
        </w:tc>
        <w:tc>
          <w:tcPr>
            <w:tcW w:w="2693" w:type="dxa"/>
          </w:tcPr>
          <w:p w14:paraId="2B437944" w14:textId="34F152DF" w:rsidR="00FD3074" w:rsidRPr="00FD3074" w:rsidRDefault="00ED6327" w:rsidP="00F07EEF">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End August 2026</w:t>
            </w:r>
          </w:p>
        </w:tc>
      </w:tr>
      <w:tr w:rsidR="00D204DB" w:rsidRPr="00FD3074" w14:paraId="141F9B38" w14:textId="77777777" w:rsidTr="007C6FF6">
        <w:tc>
          <w:tcPr>
            <w:tcW w:w="2552" w:type="dxa"/>
          </w:tcPr>
          <w:p w14:paraId="453DCEEC" w14:textId="77777777" w:rsidR="00FD3074" w:rsidRDefault="00FD3074" w:rsidP="00FD3074">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Optional – Workstream 2</w:t>
            </w:r>
            <w:r w:rsidR="00ED6327">
              <w:rPr>
                <w:rFonts w:asciiTheme="minorHAnsi" w:hAnsiTheme="minorHAnsi" w:cstheme="minorHAnsi"/>
                <w:szCs w:val="22"/>
                <w:lang w:val="en-US"/>
              </w:rPr>
              <w:t xml:space="preserve"> </w:t>
            </w:r>
          </w:p>
          <w:p w14:paraId="5A667896" w14:textId="77777777" w:rsidR="00ED6327" w:rsidRDefault="00ED6327" w:rsidP="00FD3074">
            <w:pPr>
              <w:pStyle w:val="u"/>
              <w:widowControl w:val="0"/>
              <w:numPr>
                <w:ilvl w:val="12"/>
                <w:numId w:val="0"/>
              </w:numPr>
              <w:rPr>
                <w:rFonts w:asciiTheme="minorHAnsi" w:hAnsiTheme="minorHAnsi" w:cstheme="minorHAnsi"/>
                <w:szCs w:val="22"/>
                <w:lang w:val="en-US"/>
              </w:rPr>
            </w:pPr>
          </w:p>
          <w:p w14:paraId="4E44C2A1" w14:textId="2126F259" w:rsidR="00ED6327" w:rsidRDefault="00ED6327" w:rsidP="00FD3074">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Replicability to two other municipalities</w:t>
            </w:r>
          </w:p>
        </w:tc>
        <w:tc>
          <w:tcPr>
            <w:tcW w:w="4111" w:type="dxa"/>
          </w:tcPr>
          <w:p w14:paraId="5BE55F69" w14:textId="672A0897" w:rsidR="00ED6327" w:rsidRPr="00ED6327" w:rsidRDefault="00ED6327" w:rsidP="00ED6327">
            <w:pPr>
              <w:pStyle w:val="u"/>
              <w:widowControl w:val="0"/>
              <w:numPr>
                <w:ilvl w:val="12"/>
                <w:numId w:val="0"/>
              </w:numPr>
              <w:rPr>
                <w:szCs w:val="22"/>
                <w:lang w:val="en-US"/>
              </w:rPr>
            </w:pPr>
            <w:r w:rsidRPr="00ED6327">
              <w:rPr>
                <w:szCs w:val="22"/>
                <w:lang w:val="en-US"/>
              </w:rPr>
              <w:t>•</w:t>
            </w:r>
            <w:r>
              <w:rPr>
                <w:szCs w:val="22"/>
                <w:lang w:val="en-US"/>
              </w:rPr>
              <w:t xml:space="preserve"> </w:t>
            </w:r>
            <w:r w:rsidRPr="00ED6327">
              <w:rPr>
                <w:szCs w:val="22"/>
                <w:lang w:val="en-US"/>
              </w:rPr>
              <w:t>Database of historical disaster events and their financial impacts, with rankings.</w:t>
            </w:r>
          </w:p>
          <w:p w14:paraId="098A2A12" w14:textId="3ADE5D38" w:rsidR="00ED6327" w:rsidRPr="00ED6327" w:rsidRDefault="00ED6327" w:rsidP="00ED6327">
            <w:pPr>
              <w:pStyle w:val="u"/>
              <w:widowControl w:val="0"/>
              <w:numPr>
                <w:ilvl w:val="12"/>
                <w:numId w:val="0"/>
              </w:numPr>
              <w:rPr>
                <w:szCs w:val="22"/>
                <w:lang w:val="en-US"/>
              </w:rPr>
            </w:pPr>
            <w:r w:rsidRPr="00ED6327">
              <w:rPr>
                <w:szCs w:val="22"/>
                <w:lang w:val="en-US"/>
              </w:rPr>
              <w:t>•</w:t>
            </w:r>
            <w:r>
              <w:rPr>
                <w:szCs w:val="22"/>
                <w:lang w:val="en-US"/>
              </w:rPr>
              <w:t xml:space="preserve"> </w:t>
            </w:r>
            <w:r w:rsidRPr="00ED6327">
              <w:rPr>
                <w:szCs w:val="22"/>
                <w:lang w:val="en-US"/>
              </w:rPr>
              <w:t>Documentation of all data sources used, and provision of any public data used in the development of the potential solutions.</w:t>
            </w:r>
          </w:p>
          <w:p w14:paraId="23A30BC4" w14:textId="77777777" w:rsidR="00ED6327" w:rsidRDefault="00ED6327" w:rsidP="00ED6327">
            <w:pPr>
              <w:pStyle w:val="u"/>
              <w:widowControl w:val="0"/>
              <w:numPr>
                <w:ilvl w:val="12"/>
                <w:numId w:val="0"/>
              </w:numPr>
              <w:rPr>
                <w:szCs w:val="22"/>
                <w:lang w:val="en-US"/>
              </w:rPr>
            </w:pPr>
            <w:r w:rsidRPr="00ED6327">
              <w:rPr>
                <w:szCs w:val="22"/>
                <w:lang w:val="en-US"/>
              </w:rPr>
              <w:t>•</w:t>
            </w:r>
            <w:r>
              <w:rPr>
                <w:szCs w:val="22"/>
                <w:lang w:val="en-US"/>
              </w:rPr>
              <w:t xml:space="preserve"> </w:t>
            </w:r>
            <w:r w:rsidRPr="00ED6327">
              <w:rPr>
                <w:szCs w:val="22"/>
                <w:lang w:val="en-US"/>
              </w:rPr>
              <w:t xml:space="preserve">Excel spreadsheets </w:t>
            </w:r>
            <w:proofErr w:type="spellStart"/>
            <w:r w:rsidRPr="00ED6327">
              <w:rPr>
                <w:szCs w:val="22"/>
                <w:lang w:val="en-US"/>
              </w:rPr>
              <w:t>eg</w:t>
            </w:r>
            <w:proofErr w:type="spellEnd"/>
            <w:r>
              <w:rPr>
                <w:szCs w:val="22"/>
                <w:lang w:val="en-US"/>
              </w:rPr>
              <w:t>:</w:t>
            </w:r>
          </w:p>
          <w:p w14:paraId="1079AE45" w14:textId="2B66D917" w:rsidR="00ED6327" w:rsidRPr="00ED6327" w:rsidRDefault="00ED6327" w:rsidP="00372670">
            <w:pPr>
              <w:pStyle w:val="u"/>
              <w:widowControl w:val="0"/>
              <w:numPr>
                <w:ilvl w:val="0"/>
                <w:numId w:val="23"/>
              </w:numPr>
              <w:rPr>
                <w:szCs w:val="22"/>
                <w:lang w:val="en-US"/>
              </w:rPr>
            </w:pPr>
            <w:r w:rsidRPr="00ED6327">
              <w:rPr>
                <w:szCs w:val="22"/>
                <w:lang w:val="en-US"/>
              </w:rPr>
              <w:t xml:space="preserve">any potential parametric indices, risk profiles, and results of testing against historical events  </w:t>
            </w:r>
          </w:p>
          <w:p w14:paraId="271F4EDB" w14:textId="47DEFB17" w:rsidR="00ED6327" w:rsidRPr="00ED6327" w:rsidRDefault="00ED6327" w:rsidP="00372670">
            <w:pPr>
              <w:pStyle w:val="u"/>
              <w:widowControl w:val="0"/>
              <w:numPr>
                <w:ilvl w:val="0"/>
                <w:numId w:val="23"/>
              </w:numPr>
              <w:rPr>
                <w:szCs w:val="22"/>
                <w:lang w:val="en-US"/>
              </w:rPr>
            </w:pPr>
            <w:r w:rsidRPr="00ED6327">
              <w:rPr>
                <w:szCs w:val="22"/>
                <w:lang w:val="en-US"/>
              </w:rPr>
              <w:t>the developed potential product options</w:t>
            </w:r>
          </w:p>
          <w:p w14:paraId="7720ED77" w14:textId="6F2E0220" w:rsidR="00ED6327" w:rsidRPr="00ED6327" w:rsidRDefault="00ED6327" w:rsidP="00372670">
            <w:pPr>
              <w:pStyle w:val="u"/>
              <w:widowControl w:val="0"/>
              <w:numPr>
                <w:ilvl w:val="0"/>
                <w:numId w:val="23"/>
              </w:numPr>
              <w:rPr>
                <w:szCs w:val="22"/>
                <w:lang w:val="en-US"/>
              </w:rPr>
            </w:pPr>
            <w:r w:rsidRPr="00ED6327">
              <w:rPr>
                <w:szCs w:val="22"/>
                <w:lang w:val="en-US"/>
              </w:rPr>
              <w:t xml:space="preserve">the </w:t>
            </w:r>
            <w:proofErr w:type="spellStart"/>
            <w:r w:rsidRPr="00ED6327">
              <w:rPr>
                <w:szCs w:val="22"/>
                <w:lang w:val="en-US"/>
              </w:rPr>
              <w:t>VfM</w:t>
            </w:r>
            <w:proofErr w:type="spellEnd"/>
            <w:r w:rsidRPr="00ED6327">
              <w:rPr>
                <w:szCs w:val="22"/>
                <w:lang w:val="en-US"/>
              </w:rPr>
              <w:t xml:space="preserve"> analysis, and documentation of key assumptions</w:t>
            </w:r>
          </w:p>
          <w:p w14:paraId="3EEB6D36" w14:textId="68B29AD2" w:rsidR="00FD3074" w:rsidRPr="00FD3074" w:rsidRDefault="00ED6327" w:rsidP="00ED6327">
            <w:pPr>
              <w:pStyle w:val="u"/>
              <w:widowControl w:val="0"/>
              <w:numPr>
                <w:ilvl w:val="12"/>
                <w:numId w:val="0"/>
              </w:numPr>
              <w:rPr>
                <w:szCs w:val="22"/>
                <w:lang w:val="en-US"/>
              </w:rPr>
            </w:pPr>
            <w:r w:rsidRPr="00ED6327">
              <w:rPr>
                <w:szCs w:val="22"/>
                <w:lang w:val="en-US"/>
              </w:rPr>
              <w:t>•</w:t>
            </w:r>
            <w:r>
              <w:rPr>
                <w:szCs w:val="22"/>
                <w:lang w:val="en-US"/>
              </w:rPr>
              <w:t xml:space="preserve"> </w:t>
            </w:r>
            <w:r w:rsidRPr="00ED6327">
              <w:rPr>
                <w:szCs w:val="22"/>
                <w:lang w:val="en-US"/>
              </w:rPr>
              <w:t>Presentation slides of the high-level methodology and key findings from each of the listed activities, and recommendations.</w:t>
            </w:r>
          </w:p>
        </w:tc>
        <w:tc>
          <w:tcPr>
            <w:tcW w:w="2693" w:type="dxa"/>
          </w:tcPr>
          <w:p w14:paraId="68C97879" w14:textId="136A85B1" w:rsidR="00FD3074" w:rsidRPr="00FD3074" w:rsidRDefault="00ED6327" w:rsidP="00F07EEF">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 xml:space="preserve">End January 2027 </w:t>
            </w:r>
          </w:p>
        </w:tc>
      </w:tr>
      <w:tr w:rsidR="00D204DB" w:rsidRPr="00FD3074" w14:paraId="524655C6" w14:textId="77777777" w:rsidTr="007C6FF6">
        <w:tc>
          <w:tcPr>
            <w:tcW w:w="2552" w:type="dxa"/>
          </w:tcPr>
          <w:p w14:paraId="1B925DFB" w14:textId="77777777" w:rsidR="00FD3074" w:rsidRDefault="00FD3074" w:rsidP="00FD3074">
            <w:pPr>
              <w:pStyle w:val="u"/>
              <w:widowControl w:val="0"/>
              <w:numPr>
                <w:ilvl w:val="12"/>
                <w:numId w:val="0"/>
              </w:numPr>
              <w:rPr>
                <w:rFonts w:asciiTheme="minorHAnsi" w:hAnsiTheme="minorHAnsi" w:cstheme="minorHAnsi"/>
                <w:szCs w:val="22"/>
                <w:lang w:val="en-US"/>
              </w:rPr>
            </w:pPr>
          </w:p>
        </w:tc>
        <w:tc>
          <w:tcPr>
            <w:tcW w:w="4111" w:type="dxa"/>
          </w:tcPr>
          <w:p w14:paraId="592C2738" w14:textId="77777777" w:rsidR="00FD3074" w:rsidRPr="00FD3074" w:rsidRDefault="00FD3074" w:rsidP="00F07EEF">
            <w:pPr>
              <w:pStyle w:val="u"/>
              <w:widowControl w:val="0"/>
              <w:numPr>
                <w:ilvl w:val="12"/>
                <w:numId w:val="0"/>
              </w:numPr>
              <w:rPr>
                <w:szCs w:val="22"/>
                <w:lang w:val="en-US"/>
              </w:rPr>
            </w:pPr>
          </w:p>
        </w:tc>
        <w:tc>
          <w:tcPr>
            <w:tcW w:w="2693" w:type="dxa"/>
          </w:tcPr>
          <w:p w14:paraId="0DE982A9" w14:textId="77777777" w:rsidR="00FD3074" w:rsidRPr="00FD3074" w:rsidRDefault="00FD3074" w:rsidP="00F07EEF">
            <w:pPr>
              <w:pStyle w:val="u"/>
              <w:widowControl w:val="0"/>
              <w:numPr>
                <w:ilvl w:val="12"/>
                <w:numId w:val="0"/>
              </w:numPr>
              <w:rPr>
                <w:rFonts w:asciiTheme="minorHAnsi" w:hAnsiTheme="minorHAnsi" w:cstheme="minorHAnsi"/>
                <w:szCs w:val="22"/>
                <w:lang w:val="en-US"/>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9" w:name="_Toc392669642"/>
      <w:bookmarkStart w:id="40" w:name="_Toc140836328"/>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commentRangeStart w:id="43"/>
      <w:r w:rsidRPr="00D95D87">
        <w:rPr>
          <w:rFonts w:asciiTheme="minorHAnsi" w:hAnsiTheme="minorHAnsi" w:cstheme="minorHAnsi"/>
          <w:sz w:val="22"/>
          <w:szCs w:val="22"/>
          <w:lang w:val="en"/>
        </w:rPr>
        <w:t>Place of execution</w:t>
      </w:r>
      <w:bookmarkEnd w:id="41"/>
      <w:commentRangeEnd w:id="43"/>
      <w:r w:rsidRPr="00D95D87">
        <w:rPr>
          <w:rFonts w:asciiTheme="minorHAnsi" w:hAnsiTheme="minorHAnsi" w:cstheme="minorHAnsi"/>
          <w:b w:val="0"/>
          <w:bCs w:val="0"/>
          <w:sz w:val="22"/>
          <w:szCs w:val="22"/>
          <w:lang w:val="en"/>
        </w:rPr>
        <w:commentReference w:id="43"/>
      </w:r>
      <w:bookmarkEnd w:id="42"/>
    </w:p>
    <w:p w14:paraId="40BEF32B" w14:textId="77777777" w:rsidR="003651D8" w:rsidRDefault="005563C9" w:rsidP="003651D8">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 xml:space="preserve">The services will be performed </w:t>
      </w:r>
      <w:r w:rsidR="003651D8">
        <w:rPr>
          <w:rFonts w:asciiTheme="minorHAnsi" w:hAnsiTheme="minorHAnsi" w:cstheme="minorHAnsi"/>
          <w:szCs w:val="22"/>
          <w:lang w:val="en"/>
        </w:rPr>
        <w:t xml:space="preserve">and meetings </w:t>
      </w:r>
      <w:r w:rsidR="003651D8" w:rsidRPr="00D95D87">
        <w:rPr>
          <w:rFonts w:asciiTheme="minorHAnsi" w:hAnsiTheme="minorHAnsi" w:cstheme="minorHAnsi"/>
          <w:szCs w:val="22"/>
          <w:lang w:val="en"/>
        </w:rPr>
        <w:t xml:space="preserve">in </w:t>
      </w:r>
      <w:r w:rsidR="003651D8">
        <w:rPr>
          <w:rFonts w:asciiTheme="minorHAnsi" w:hAnsiTheme="minorHAnsi" w:cstheme="minorHAnsi"/>
          <w:szCs w:val="22"/>
          <w:lang w:val="en"/>
        </w:rPr>
        <w:t xml:space="preserve">Paris, France at AFD &amp; </w:t>
      </w:r>
      <w:r w:rsidR="003651D8">
        <w:rPr>
          <w:rFonts w:asciiTheme="minorHAnsi" w:hAnsiTheme="minorHAnsi" w:cstheme="minorHAnsi"/>
          <w:smallCaps/>
          <w:szCs w:val="22"/>
          <w:lang w:val="en-GB"/>
        </w:rPr>
        <w:t>Expertise Fran</w:t>
      </w:r>
      <w:r w:rsidR="003651D8" w:rsidRPr="00611194">
        <w:rPr>
          <w:rFonts w:asciiTheme="minorHAnsi" w:hAnsiTheme="minorHAnsi" w:cstheme="minorHAnsi"/>
          <w:smallCaps/>
          <w:szCs w:val="22"/>
          <w:lang w:val="en-GB"/>
        </w:rPr>
        <w:t>ce</w:t>
      </w:r>
      <w:r w:rsidR="003651D8" w:rsidRPr="00611194">
        <w:rPr>
          <w:rFonts w:asciiTheme="minorHAnsi" w:hAnsiTheme="minorHAnsi" w:cstheme="minorHAnsi"/>
          <w:szCs w:val="22"/>
          <w:lang w:val="en"/>
        </w:rPr>
        <w:t xml:space="preserve"> head office</w:t>
      </w:r>
      <w:r w:rsidR="003651D8">
        <w:rPr>
          <w:rFonts w:asciiTheme="minorHAnsi" w:hAnsiTheme="minorHAnsi" w:cstheme="minorHAnsi"/>
          <w:szCs w:val="22"/>
          <w:lang w:val="en"/>
        </w:rPr>
        <w:t>s</w:t>
      </w:r>
      <w:r w:rsidR="003651D8" w:rsidRPr="00611194">
        <w:rPr>
          <w:rFonts w:asciiTheme="minorHAnsi" w:hAnsiTheme="minorHAnsi" w:cstheme="minorHAnsi"/>
          <w:szCs w:val="22"/>
          <w:lang w:val="en"/>
        </w:rPr>
        <w:t>.</w:t>
      </w:r>
    </w:p>
    <w:p w14:paraId="2347A1C4" w14:textId="1E34D2E7" w:rsidR="00E25D2D" w:rsidRPr="00D95D87" w:rsidRDefault="00E25D2D" w:rsidP="00A1761D">
      <w:pPr>
        <w:pStyle w:val="u"/>
        <w:widowControl w:val="0"/>
        <w:numPr>
          <w:ilvl w:val="12"/>
          <w:numId w:val="0"/>
        </w:numPr>
        <w:spacing w:before="120"/>
        <w:ind w:left="561"/>
        <w:rPr>
          <w:rFonts w:asciiTheme="minorHAnsi" w:hAnsiTheme="minorHAnsi" w:cstheme="minorHAnsi"/>
          <w:szCs w:val="22"/>
          <w:lang w:val="en-GB"/>
        </w:rPr>
      </w:pP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372670">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372670">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372670">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372670">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372670">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372670">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372670">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372670">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372670">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372670">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372670">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372670">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372670">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372670">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372670">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372670">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40836335"/>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3BEE6FB" w14:textId="77777777" w:rsidR="00D204DB" w:rsidRPr="00D204DB" w:rsidRDefault="00D204DB" w:rsidP="00D204DB">
      <w:pPr>
        <w:rPr>
          <w:highlight w:val="yellow"/>
          <w:lang w:val="en"/>
        </w:rPr>
      </w:pPr>
    </w:p>
    <w:p w14:paraId="6298E30D" w14:textId="77777777" w:rsidR="00122959" w:rsidRPr="007C6FF6" w:rsidRDefault="00122959" w:rsidP="00A1761D">
      <w:pPr>
        <w:pStyle w:val="Titre2"/>
        <w:spacing w:before="120" w:after="60"/>
        <w:jc w:val="both"/>
        <w:rPr>
          <w:rFonts w:asciiTheme="minorHAnsi" w:hAnsiTheme="minorHAnsi"/>
          <w:sz w:val="22"/>
          <w:szCs w:val="22"/>
          <w:lang w:val="en-GB"/>
        </w:rPr>
      </w:pPr>
      <w:bookmarkStart w:id="51" w:name="_Toc392669649"/>
      <w:bookmarkStart w:id="52" w:name="_Toc140836336"/>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sidRPr="000D43C1">
        <w:rPr>
          <w:rFonts w:asciiTheme="minorHAnsi" w:hAnsiTheme="minorHAnsi"/>
          <w:sz w:val="22"/>
          <w:lang w:val="en"/>
        </w:rPr>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7C6FF6" w:rsidRDefault="00D07897" w:rsidP="00B2733D">
            <w:pPr>
              <w:widowControl w:val="0"/>
              <w:numPr>
                <w:ilvl w:val="12"/>
                <w:numId w:val="0"/>
              </w:numPr>
              <w:spacing w:line="240" w:lineRule="auto"/>
              <w:jc w:val="both"/>
              <w:rPr>
                <w:rFonts w:asciiTheme="minorHAnsi" w:hAnsiTheme="minorHAnsi" w:cs="Arial"/>
                <w:smallCaps/>
                <w:sz w:val="22"/>
              </w:rPr>
            </w:pPr>
            <w:r w:rsidRPr="007C6FF6">
              <w:rPr>
                <w:rFonts w:asciiTheme="minorHAnsi" w:hAnsiTheme="minorHAnsi" w:cs="Arial"/>
                <w:smallCaps/>
                <w:sz w:val="22"/>
              </w:rPr>
              <w:t xml:space="preserve">Expertise France </w:t>
            </w:r>
          </w:p>
          <w:p w14:paraId="757B38CC" w14:textId="77777777" w:rsidR="003651D8" w:rsidRPr="00135EE4" w:rsidRDefault="003651D8" w:rsidP="003651D8">
            <w:pPr>
              <w:widowControl w:val="0"/>
              <w:numPr>
                <w:ilvl w:val="12"/>
                <w:numId w:val="0"/>
              </w:numPr>
              <w:spacing w:line="240" w:lineRule="auto"/>
              <w:jc w:val="both"/>
              <w:rPr>
                <w:rFonts w:asciiTheme="minorHAnsi" w:hAnsiTheme="minorHAnsi" w:cs="Arial"/>
                <w:sz w:val="22"/>
                <w:highlight w:val="yellow"/>
              </w:rPr>
            </w:pPr>
            <w:r w:rsidRPr="00135EE4">
              <w:rPr>
                <w:rFonts w:asciiTheme="minorHAnsi" w:hAnsiTheme="minorHAnsi" w:cs="Arial"/>
                <w:sz w:val="22"/>
                <w:highlight w:val="yellow"/>
              </w:rPr>
              <w:t>Céline BOULAY</w:t>
            </w:r>
          </w:p>
          <w:p w14:paraId="133ED99B" w14:textId="77777777" w:rsidR="003651D8" w:rsidRPr="000D43C1" w:rsidRDefault="003651D8" w:rsidP="003651D8">
            <w:pPr>
              <w:widowControl w:val="0"/>
              <w:numPr>
                <w:ilvl w:val="12"/>
                <w:numId w:val="0"/>
              </w:numPr>
              <w:spacing w:line="240" w:lineRule="auto"/>
              <w:jc w:val="both"/>
              <w:rPr>
                <w:rFonts w:asciiTheme="minorHAnsi" w:hAnsiTheme="minorHAnsi" w:cs="Arial"/>
                <w:sz w:val="22"/>
                <w:highlight w:val="yellow"/>
              </w:rPr>
            </w:pPr>
            <w:r>
              <w:rPr>
                <w:rFonts w:asciiTheme="minorHAnsi" w:hAnsiTheme="minorHAnsi" w:cs="Arial"/>
                <w:sz w:val="22"/>
                <w:highlight w:val="yellow"/>
              </w:rPr>
              <w:t>GOUVERNANCE</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D204DB">
              <w:rPr>
                <w:rFonts w:asciiTheme="minorHAnsi" w:hAnsiTheme="minorHAnsi" w:cs="Arial"/>
                <w:sz w:val="22"/>
              </w:rPr>
              <w:t>F-75005 PARIS</w:t>
            </w:r>
          </w:p>
        </w:tc>
      </w:tr>
      <w:tr w:rsidR="00D07897" w:rsidRPr="007C6FF6"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14:paraId="736BDAFD"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72670">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72670">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40836339"/>
      <w:r w:rsidRPr="000D43C1">
        <w:rPr>
          <w:rFonts w:asciiTheme="minorHAnsi" w:hAnsiTheme="minorHAnsi"/>
          <w:b/>
          <w:bCs/>
          <w:caps/>
          <w:sz w:val="24"/>
          <w:u w:val="single"/>
          <w:lang w:val="en"/>
        </w:rPr>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09C6B662" w:rsidR="009766DB" w:rsidRPr="007C6FF6" w:rsidRDefault="009766DB" w:rsidP="00372670">
      <w:pPr>
        <w:pStyle w:val="u"/>
        <w:widowControl w:val="0"/>
        <w:numPr>
          <w:ilvl w:val="0"/>
          <w:numId w:val="14"/>
        </w:numPr>
        <w:spacing w:before="120"/>
        <w:rPr>
          <w:rFonts w:asciiTheme="minorHAnsi" w:hAnsiTheme="minorHAnsi" w:cstheme="minorHAnsi"/>
          <w:szCs w:val="22"/>
          <w:lang w:val="en-GB"/>
        </w:rPr>
      </w:pPr>
      <w:r w:rsidRPr="007C6FF6">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B0423B">
        <w:rPr>
          <w:rFonts w:asciiTheme="minorHAnsi" w:hAnsiTheme="minorHAnsi" w:cstheme="minorHAnsi"/>
          <w:smallCaps/>
          <w:szCs w:val="22"/>
          <w:lang w:val="en-GB"/>
        </w:rPr>
        <w:t>Expertise France</w:t>
      </w:r>
      <w:r w:rsidRPr="007C6FF6">
        <w:rPr>
          <w:rFonts w:asciiTheme="minorHAnsi" w:hAnsiTheme="minorHAnsi" w:cstheme="minorHAnsi"/>
          <w:szCs w:val="22"/>
          <w:lang w:val="en"/>
        </w:rPr>
        <w:t>;</w:t>
      </w:r>
    </w:p>
    <w:p w14:paraId="6EE97B49" w14:textId="4D63C3D8" w:rsidR="009766DB" w:rsidRPr="00B0423B" w:rsidRDefault="009766DB" w:rsidP="00372670">
      <w:pPr>
        <w:pStyle w:val="u"/>
        <w:widowControl w:val="0"/>
        <w:numPr>
          <w:ilvl w:val="0"/>
          <w:numId w:val="14"/>
        </w:numPr>
        <w:spacing w:before="120"/>
        <w:rPr>
          <w:rFonts w:asciiTheme="minorHAnsi" w:hAnsiTheme="minorHAnsi" w:cstheme="minorHAnsi"/>
          <w:szCs w:val="22"/>
          <w:lang w:val="en-GB"/>
        </w:rPr>
      </w:pPr>
      <w:r w:rsidRPr="007C6FF6">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358F6D2C"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3651D8">
        <w:rPr>
          <w:rFonts w:asciiTheme="minorHAnsi" w:hAnsiTheme="minorHAnsi" w:cstheme="minorHAnsi"/>
          <w:szCs w:val="22"/>
          <w:lang w:val="en"/>
        </w:rPr>
        <w:t>, or</w:t>
      </w:r>
      <w:r w:rsidR="00D204DB">
        <w:rPr>
          <w:rFonts w:asciiTheme="minorHAnsi" w:hAnsiTheme="minorHAnsi" w:cstheme="minorHAnsi"/>
          <w:szCs w:val="22"/>
          <w:lang w:val="en"/>
        </w:rPr>
        <w:t xml:space="preserve"> </w:t>
      </w:r>
      <w:r w:rsidRPr="000D43C1">
        <w:rPr>
          <w:rFonts w:asciiTheme="minorHAnsi" w:hAnsiTheme="minorHAnsi" w:cstheme="minorHAnsi"/>
          <w:szCs w:val="22"/>
          <w:lang w:val="en"/>
        </w:rPr>
        <w:t>by concluding an amendment.</w:t>
      </w:r>
    </w:p>
    <w:p w14:paraId="1E86081C" w14:textId="77777777" w:rsidR="00C64382" w:rsidRPr="000D43C1" w:rsidRDefault="00C64382"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40836340"/>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40836341"/>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2"/>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3"/>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40836344"/>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140836345"/>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372670">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372670">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372670">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40836346"/>
      <w:r w:rsidRPr="000F76A5">
        <w:rPr>
          <w:rFonts w:asciiTheme="minorHAnsi" w:hAnsiTheme="minorHAnsi"/>
          <w:sz w:val="22"/>
          <w:szCs w:val="22"/>
          <w:lang w:val="en"/>
        </w:rPr>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40836347"/>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372670">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372670">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372670">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372670">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372670">
      <w:pPr>
        <w:pStyle w:val="Paragraphedeliste"/>
        <w:numPr>
          <w:ilvl w:val="1"/>
          <w:numId w:val="9"/>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40836348"/>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40836349"/>
      <w:r w:rsidRPr="000F76A5">
        <w:rPr>
          <w:rFonts w:asciiTheme="minorHAnsi" w:hAnsiTheme="minorHAnsi"/>
          <w:sz w:val="22"/>
          <w:szCs w:val="22"/>
          <w:lang w:val="en"/>
        </w:rPr>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40836350"/>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40836351"/>
      <w:bookmarkEnd w:id="65"/>
      <w:r w:rsidRPr="0026644D">
        <w:rPr>
          <w:rFonts w:asciiTheme="minorHAnsi" w:hAnsiTheme="minorHAnsi"/>
          <w:b/>
          <w:bCs/>
          <w:caps/>
          <w:sz w:val="24"/>
          <w:u w:val="single"/>
          <w:lang w:val="en"/>
        </w:rPr>
        <w:t>Termination of the contract</w:t>
      </w:r>
      <w:bookmarkEnd w:id="71"/>
    </w:p>
    <w:p w14:paraId="4E869360" w14:textId="77777777" w:rsidR="0000635E" w:rsidRPr="00B0423B" w:rsidRDefault="0000635E" w:rsidP="00A1761D">
      <w:pPr>
        <w:pStyle w:val="Titre2"/>
        <w:spacing w:before="120" w:after="60"/>
        <w:jc w:val="both"/>
        <w:rPr>
          <w:rFonts w:asciiTheme="minorHAnsi" w:hAnsiTheme="minorHAnsi" w:cstheme="minorHAnsi"/>
          <w:sz w:val="22"/>
          <w:szCs w:val="22"/>
          <w:lang w:val="en-GB"/>
        </w:rPr>
      </w:pPr>
      <w:bookmarkStart w:id="72" w:name="_Toc140836352"/>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15914F6D"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Article 40 of the CCAG PI,</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140836353"/>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140836354"/>
      <w:r w:rsidRPr="0026644D">
        <w:rPr>
          <w:rFonts w:asciiTheme="minorHAnsi" w:hAnsiTheme="minorHAnsi" w:cstheme="minorHAnsi"/>
          <w:sz w:val="22"/>
          <w:szCs w:val="22"/>
          <w:lang w:val="en"/>
        </w:rPr>
        <w:t>Procedure</w:t>
      </w:r>
      <w:bookmarkEnd w:id="7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140836357"/>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14083635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0375E">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372670">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372670">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372670">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372670">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7"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40836359"/>
      <w:bookmarkEnd w:id="127"/>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140836361"/>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372670">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372670">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140836362"/>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4"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372670">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372670">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372670">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372670">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372670">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140836364"/>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372670">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372670">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372670">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372670">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372670">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372670">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372670">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372670">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372670">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372670">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372670">
      <w:pPr>
        <w:pStyle w:val="En-tte"/>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372670">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A12F0E" w:rsidP="00273C7F">
      <w:pPr>
        <w:pStyle w:val="En-tte"/>
        <w:ind w:left="851"/>
        <w:jc w:val="both"/>
        <w:rPr>
          <w:rFonts w:ascii="Calibri" w:hAnsi="Calibri"/>
          <w:sz w:val="22"/>
          <w:lang w:val="en-GB"/>
        </w:rPr>
      </w:pPr>
      <w:hyperlink r:id="rId27"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7C6FF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lang w:val="en-GB"/>
        </w:rPr>
      </w:pPr>
      <w:r w:rsidRPr="007C6FF6">
        <w:rPr>
          <w:rFonts w:asciiTheme="minorHAnsi" w:eastAsia="Times New Roman" w:hAnsiTheme="minorHAnsi"/>
          <w:sz w:val="22"/>
          <w:szCs w:val="22"/>
          <w:highlight w:val="yellow"/>
          <w:lang w:val="en"/>
        </w:rPr>
        <w:t>Signature</w:t>
      </w:r>
      <w:r w:rsidRPr="007C6FF6">
        <w:rPr>
          <w:rFonts w:asciiTheme="minorHAnsi" w:eastAsia="Times New Roman" w:hAnsiTheme="minorHAnsi"/>
          <w:sz w:val="22"/>
          <w:szCs w:val="22"/>
          <w:highlight w:val="yellow"/>
          <w:vertAlign w:val="superscript"/>
          <w:lang w:val="en"/>
        </w:rPr>
        <w:footnoteReference w:id="3"/>
      </w:r>
      <w:r w:rsidRPr="007C6FF6">
        <w:rPr>
          <w:rFonts w:asciiTheme="minorHAnsi" w:eastAsia="Times New Roman" w:hAnsiTheme="minorHAnsi"/>
          <w:sz w:val="22"/>
          <w:szCs w:val="22"/>
          <w:highlight w:val="yellow"/>
          <w:lang w:val="en"/>
        </w:rPr>
        <w:t>:</w:t>
      </w:r>
    </w:p>
    <w:p w14:paraId="0D0E8333" w14:textId="71595A39" w:rsidR="003E0CA3" w:rsidRPr="007C6FF6"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lang w:val="en"/>
        </w:rPr>
      </w:pPr>
      <w:r w:rsidRPr="007C6FF6">
        <w:rPr>
          <w:rFonts w:asciiTheme="minorHAnsi" w:eastAsia="Times New Roman" w:hAnsiTheme="minorHAnsi" w:cs="Arial"/>
          <w:sz w:val="22"/>
          <w:szCs w:val="22"/>
          <w:highlight w:val="yellow"/>
          <w:lang w:val="en"/>
        </w:rPr>
        <w:t>Name:</w:t>
      </w:r>
      <w:r w:rsidRPr="007C6FF6">
        <w:rPr>
          <w:rFonts w:asciiTheme="minorHAnsi" w:eastAsia="Times New Roman" w:hAnsiTheme="minorHAnsi" w:cs="Arial"/>
          <w:sz w:val="22"/>
          <w:szCs w:val="22"/>
          <w:highlight w:val="yellow"/>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7C6FF6">
        <w:rPr>
          <w:rFonts w:asciiTheme="minorHAnsi" w:eastAsia="Times New Roman" w:hAnsiTheme="minorHAnsi" w:cs="Arial"/>
          <w:sz w:val="22"/>
          <w:szCs w:val="22"/>
          <w:highlight w:val="yellow"/>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372670" w:rsidRDefault="00E551F2" w:rsidP="00436E95">
      <w:pPr>
        <w:pStyle w:val="v"/>
        <w:widowControl w:val="0"/>
        <w:spacing w:before="600" w:after="240"/>
        <w:ind w:left="357" w:firstLine="0"/>
        <w:jc w:val="left"/>
        <w:outlineLvl w:val="0"/>
        <w:rPr>
          <w:rFonts w:asciiTheme="minorHAnsi" w:hAnsiTheme="minorHAnsi"/>
          <w:b/>
          <w:caps/>
          <w:sz w:val="24"/>
          <w:lang w:val="en-US"/>
        </w:rPr>
      </w:pPr>
      <w:bookmarkStart w:id="137" w:name="_Toc140836365"/>
      <w:r>
        <w:rPr>
          <w:rFonts w:asciiTheme="minorHAnsi" w:hAnsiTheme="minorHAnsi"/>
          <w:b/>
          <w:bCs/>
          <w:caps/>
          <w:sz w:val="24"/>
          <w:lang w:val="en"/>
        </w:rPr>
        <w:t>Annex 1: Specifications</w:t>
      </w:r>
      <w:bookmarkEnd w:id="137"/>
    </w:p>
    <w:p w14:paraId="1CE80D39" w14:textId="77777777" w:rsidR="00656639" w:rsidRPr="00372670" w:rsidRDefault="00656639">
      <w:pPr>
        <w:pStyle w:val="Corpsdetexte"/>
        <w:jc w:val="left"/>
        <w:rPr>
          <w:rFonts w:asciiTheme="minorHAnsi" w:hAnsiTheme="minorHAnsi"/>
          <w:sz w:val="20"/>
          <w:lang w:val="en-US"/>
        </w:rPr>
      </w:pPr>
    </w:p>
    <w:p w14:paraId="1F435C03" w14:textId="561C59DE" w:rsidR="00BB55D6" w:rsidRPr="00372670" w:rsidRDefault="00BB55D6" w:rsidP="00372670">
      <w:pPr>
        <w:spacing w:before="100" w:beforeAutospacing="1" w:after="100" w:afterAutospacing="1" w:line="240" w:lineRule="auto"/>
        <w:jc w:val="center"/>
        <w:rPr>
          <w:rFonts w:asciiTheme="minorHAnsi" w:eastAsia="Times New Roman" w:hAnsiTheme="minorHAnsi" w:cs="Arial"/>
          <w:szCs w:val="24"/>
          <w:lang w:val="en-US"/>
        </w:rPr>
      </w:pPr>
    </w:p>
    <w:sectPr w:rsidR="00BB55D6" w:rsidRPr="00372670"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 w:author="Vincent LECOMTE" w:date="2016-12-23T14:21:00Z" w:initials="VL">
    <w:p w14:paraId="38023555" w14:textId="77777777" w:rsidR="004F45B3" w:rsidRPr="00266F9B" w:rsidRDefault="004F45B3" w:rsidP="003C19D9">
      <w:pPr>
        <w:pStyle w:val="Commentaire"/>
        <w:rPr>
          <w:u w:val="single"/>
        </w:rPr>
      </w:pPr>
      <w:r>
        <w:rPr>
          <w:u w:val="single"/>
        </w:rPr>
        <w:t>INFO</w:t>
      </w:r>
    </w:p>
    <w:p w14:paraId="47C4BEC4" w14:textId="77777777" w:rsidR="004F45B3" w:rsidRPr="00266F9B" w:rsidRDefault="004F45B3" w:rsidP="003C19D9">
      <w:pPr>
        <w:pStyle w:val="Commentaire"/>
      </w:pPr>
      <w:r>
        <w:t xml:space="preserve">Clause à retenir dans le cas de contrat de service. </w:t>
      </w:r>
    </w:p>
    <w:p w14:paraId="61D74A94" w14:textId="77777777" w:rsidR="004F45B3" w:rsidRDefault="004F45B3">
      <w:pPr>
        <w:pStyle w:val="Commentaire"/>
      </w:pPr>
      <w:r>
        <w:t>Sinon supprimer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D74A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D74A94" w16cid:durableId="6E5B7F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C817C" w14:textId="77777777" w:rsidR="004E651D" w:rsidRDefault="004E651D">
      <w:r>
        <w:separator/>
      </w:r>
    </w:p>
  </w:endnote>
  <w:endnote w:type="continuationSeparator" w:id="0">
    <w:p w14:paraId="67768D35" w14:textId="77777777" w:rsidR="004E651D" w:rsidRDefault="004E6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5F335" w14:textId="77777777" w:rsidR="004F45B3" w:rsidRPr="00EE0FDD" w:rsidRDefault="004F45B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3A505742" w:rsidR="004F45B3" w:rsidRPr="00263FD0" w:rsidRDefault="004F45B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0423B">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0423B">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4F45B3" w:rsidRPr="00FF1F8E" w:rsidRDefault="007C6FF6"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A10BF" w14:textId="77777777" w:rsidR="004F45B3" w:rsidRPr="00EE0FDD" w:rsidRDefault="004F45B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0DEEB8F" w:rsidR="004F45B3" w:rsidRPr="00263FD0" w:rsidRDefault="004F45B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0423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0423B">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4F45B3" w:rsidRPr="0036169C" w:rsidRDefault="004F45B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4F45B3" w:rsidRDefault="004F45B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4F45B3" w:rsidRPr="0036169C" w:rsidRDefault="004F45B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CCE94" w14:textId="77777777" w:rsidR="004F45B3" w:rsidRDefault="004F45B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31AD1" w14:textId="77777777" w:rsidR="004E651D" w:rsidRDefault="004E651D">
      <w:r>
        <w:separator/>
      </w:r>
    </w:p>
  </w:footnote>
  <w:footnote w:type="continuationSeparator" w:id="0">
    <w:p w14:paraId="0A5DC4CC" w14:textId="77777777" w:rsidR="004E651D" w:rsidRDefault="004E651D">
      <w:r>
        <w:continuationSeparator/>
      </w:r>
    </w:p>
  </w:footnote>
  <w:footnote w:id="1">
    <w:p w14:paraId="3C4F3CA5" w14:textId="77777777" w:rsidR="004F45B3" w:rsidRPr="0050283E" w:rsidRDefault="004F45B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Française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4F45B3" w:rsidRPr="007C6FF6" w:rsidRDefault="004F45B3" w:rsidP="00893886">
      <w:pPr>
        <w:rPr>
          <w:rFonts w:ascii="Calibri" w:hAnsi="Calibri"/>
          <w:sz w:val="24"/>
          <w:szCs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4F45B3" w:rsidRPr="007C6FF6" w:rsidRDefault="004F45B3" w:rsidP="003E0CA3">
      <w:pPr>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AD467" w14:textId="32CA84A4" w:rsidR="004F45B3" w:rsidRDefault="004F45B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4F45B3" w:rsidRDefault="004F45B3">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7E654" w14:textId="095E37AC" w:rsidR="004F45B3" w:rsidRDefault="004F45B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4F45B3" w:rsidRDefault="004F45B3"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DD848" w14:textId="27EAECB7" w:rsidR="004F45B3" w:rsidRPr="00707B69" w:rsidRDefault="004F45B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4F45B3" w:rsidRPr="00AC48DD" w:rsidRDefault="004F45B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4F45B3" w:rsidRPr="00F13E6E" w:rsidRDefault="004F45B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4F45B3" w:rsidRPr="00AC48DD" w:rsidRDefault="004F45B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E336" w14:textId="15A7B5AD" w:rsidR="004F45B3" w:rsidRPr="00707B69" w:rsidRDefault="004F45B3"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4F45B3" w:rsidRPr="00AC48DD" w:rsidRDefault="004F45B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4F45B3" w:rsidRDefault="004F45B3"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4F45B3" w:rsidRPr="00AC48DD" w:rsidRDefault="004F45B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BAA8" w14:textId="5F8EE981" w:rsidR="004F45B3" w:rsidRPr="00707B69" w:rsidRDefault="004F45B3"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4F45B3" w:rsidRPr="00AC48DD" w:rsidRDefault="004F45B3"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4F45B3" w:rsidRDefault="004F45B3"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4F45B3" w:rsidRPr="00996FEA" w:rsidRDefault="004F45B3"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2B101D4"/>
    <w:multiLevelType w:val="hybridMultilevel"/>
    <w:tmpl w:val="054C8C5C"/>
    <w:lvl w:ilvl="0" w:tplc="EDAA36A4">
      <w:numFmt w:val="bullet"/>
      <w:lvlText w:val="-"/>
      <w:lvlJc w:val="left"/>
      <w:pPr>
        <w:ind w:left="720" w:hanging="360"/>
      </w:pPr>
      <w:rPr>
        <w:rFonts w:ascii="Calibri" w:eastAsia="Times"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5355950">
    <w:abstractNumId w:val="0"/>
  </w:num>
  <w:num w:numId="2" w16cid:durableId="2067756060">
    <w:abstractNumId w:val="4"/>
  </w:num>
  <w:num w:numId="3" w16cid:durableId="899945621">
    <w:abstractNumId w:val="18"/>
  </w:num>
  <w:num w:numId="4" w16cid:durableId="932854881">
    <w:abstractNumId w:val="3"/>
  </w:num>
  <w:num w:numId="5" w16cid:durableId="1256478850">
    <w:abstractNumId w:val="15"/>
  </w:num>
  <w:num w:numId="6" w16cid:durableId="602034954">
    <w:abstractNumId w:val="7"/>
  </w:num>
  <w:num w:numId="7" w16cid:durableId="1225532106">
    <w:abstractNumId w:val="11"/>
  </w:num>
  <w:num w:numId="8" w16cid:durableId="1586918626">
    <w:abstractNumId w:val="13"/>
  </w:num>
  <w:num w:numId="9" w16cid:durableId="2140218740">
    <w:abstractNumId w:val="21"/>
  </w:num>
  <w:num w:numId="10" w16cid:durableId="443547662">
    <w:abstractNumId w:val="16"/>
  </w:num>
  <w:num w:numId="11" w16cid:durableId="865218714">
    <w:abstractNumId w:val="6"/>
  </w:num>
  <w:num w:numId="12" w16cid:durableId="62073510">
    <w:abstractNumId w:val="19"/>
  </w:num>
  <w:num w:numId="13" w16cid:durableId="1472287656">
    <w:abstractNumId w:val="17"/>
  </w:num>
  <w:num w:numId="14" w16cid:durableId="1704282175">
    <w:abstractNumId w:val="8"/>
  </w:num>
  <w:num w:numId="15" w16cid:durableId="1242329550">
    <w:abstractNumId w:val="5"/>
  </w:num>
  <w:num w:numId="16" w16cid:durableId="1074164199">
    <w:abstractNumId w:val="14"/>
  </w:num>
  <w:num w:numId="17" w16cid:durableId="2124615523">
    <w:abstractNumId w:val="12"/>
  </w:num>
  <w:num w:numId="18" w16cid:durableId="1360817148">
    <w:abstractNumId w:val="22"/>
  </w:num>
  <w:num w:numId="19" w16cid:durableId="147862657">
    <w:abstractNumId w:val="20"/>
  </w:num>
  <w:num w:numId="20" w16cid:durableId="958998688">
    <w:abstractNumId w:val="9"/>
  </w:num>
  <w:num w:numId="21" w16cid:durableId="465469364">
    <w:abstractNumId w:val="20"/>
  </w:num>
  <w:num w:numId="22" w16cid:durableId="77338444">
    <w:abstractNumId w:val="10"/>
  </w:num>
  <w:num w:numId="23" w16cid:durableId="1550845117">
    <w:abstractNumId w:val="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1172"/>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5A9C"/>
    <w:rsid w:val="00357B46"/>
    <w:rsid w:val="00363261"/>
    <w:rsid w:val="003651D8"/>
    <w:rsid w:val="00366937"/>
    <w:rsid w:val="00370EDB"/>
    <w:rsid w:val="00372670"/>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E651D"/>
    <w:rsid w:val="004F2567"/>
    <w:rsid w:val="004F36DD"/>
    <w:rsid w:val="004F3F83"/>
    <w:rsid w:val="004F45B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E6544"/>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3700"/>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A0333"/>
    <w:rsid w:val="007B112F"/>
    <w:rsid w:val="007B473C"/>
    <w:rsid w:val="007B538C"/>
    <w:rsid w:val="007C0492"/>
    <w:rsid w:val="007C42D8"/>
    <w:rsid w:val="007C47E8"/>
    <w:rsid w:val="007C612D"/>
    <w:rsid w:val="007C6FF6"/>
    <w:rsid w:val="007D3A12"/>
    <w:rsid w:val="007E2198"/>
    <w:rsid w:val="007E32DD"/>
    <w:rsid w:val="007F12DB"/>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7558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6745"/>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99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2F0E"/>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423B"/>
    <w:rsid w:val="00B0514B"/>
    <w:rsid w:val="00B0601E"/>
    <w:rsid w:val="00B07BCD"/>
    <w:rsid w:val="00B1311C"/>
    <w:rsid w:val="00B15532"/>
    <w:rsid w:val="00B25908"/>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29"/>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34AC"/>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331F"/>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04DB"/>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3F89"/>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5A4"/>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D6327"/>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7FFC"/>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3074"/>
    <w:rsid w:val="00FD5133"/>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uiPriority w:val="99"/>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xpertisefrance.fr/sites/expertise/files/2025-06/code-de-conduite-d-expertise-france.pdf" TargetMode="Externa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sanctionsmap.eu"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3C1FD-7622-4D1A-9E7C-B67B35A91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4</TotalTime>
  <Pages>21</Pages>
  <Words>5794</Words>
  <Characters>36612</Characters>
  <Application>Microsoft Office Word</Application>
  <DocSecurity>0</DocSecurity>
  <Lines>305</Lines>
  <Paragraphs>84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42322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BOULAY Céline</cp:lastModifiedBy>
  <cp:revision>3</cp:revision>
  <cp:lastPrinted>2014-11-19T14:39:00Z</cp:lastPrinted>
  <dcterms:created xsi:type="dcterms:W3CDTF">2026-01-23T10:35:00Z</dcterms:created>
  <dcterms:modified xsi:type="dcterms:W3CDTF">2026-01-23T10:39:00Z</dcterms:modified>
</cp:coreProperties>
</file>